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91" w:rsidRPr="00652B7A" w:rsidRDefault="00533D91" w:rsidP="00533D91">
      <w:pPr>
        <w:jc w:val="center"/>
        <w:rPr>
          <w:rFonts w:ascii="Theatre Antoine CE" w:hAnsi="Theatre Antoine CE"/>
          <w:b/>
          <w:caps/>
          <w:color w:val="3366FF"/>
          <w:spacing w:val="78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C48088" wp14:editId="7783C3B6">
            <wp:simplePos x="0" y="0"/>
            <wp:positionH relativeFrom="column">
              <wp:posOffset>5184140</wp:posOffset>
            </wp:positionH>
            <wp:positionV relativeFrom="paragraph">
              <wp:posOffset>-323215</wp:posOffset>
            </wp:positionV>
            <wp:extent cx="805815" cy="3540760"/>
            <wp:effectExtent l="0" t="0" r="0" b="254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B7A">
        <w:rPr>
          <w:rFonts w:ascii="Theatre Antoine CE" w:hAnsi="Theatre Antoine CE"/>
          <w:b/>
          <w:caps/>
          <w:color w:val="3366FF"/>
          <w:spacing w:val="78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život ze svátostí</w:t>
      </w:r>
    </w:p>
    <w:p w:rsidR="00533D91" w:rsidRPr="00533D91" w:rsidRDefault="00533D91" w:rsidP="00533D91">
      <w:pPr>
        <w:jc w:val="center"/>
        <w:rPr>
          <w:b/>
          <w:outline/>
          <w:color w:val="000000"/>
          <w:spacing w:val="58"/>
          <w:sz w:val="1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533D91" w:rsidRPr="00533D91" w:rsidRDefault="00533D91" w:rsidP="00533D91">
      <w:pPr>
        <w:jc w:val="center"/>
        <w:rPr>
          <w:b/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33D91">
        <w:rPr>
          <w:b/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Jan Chlumský</w:t>
      </w:r>
    </w:p>
    <w:p w:rsidR="00533D91" w:rsidRPr="00533D91" w:rsidRDefault="00533D91" w:rsidP="00533D91">
      <w:pPr>
        <w:pStyle w:val="Heading4"/>
        <w:rPr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33D91">
        <w:rPr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2008</w:t>
      </w:r>
    </w:p>
    <w:p w:rsidR="00533D91" w:rsidRDefault="00533D91" w:rsidP="00533D91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  <w:bCs/>
          <w:caps/>
          <w:color w:val="660033"/>
          <w:spacing w:val="14"/>
          <w:sz w:val="34"/>
        </w:rPr>
      </w:pPr>
      <w:r w:rsidRPr="00077A1F">
        <w:rPr>
          <w:rFonts w:ascii="Verdana" w:hAnsi="Verdana"/>
          <w:b/>
          <w:bCs/>
          <w:caps/>
          <w:color w:val="660033"/>
          <w:spacing w:val="14"/>
          <w:sz w:val="34"/>
        </w:rPr>
        <w:t>Svátost smíření</w:t>
      </w:r>
    </w:p>
    <w:p w:rsidR="00533D91" w:rsidRDefault="00533D91" w:rsidP="00533D91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  <w:bCs/>
          <w:caps/>
          <w:color w:val="17365D" w:themeColor="text2" w:themeShade="BF"/>
          <w:spacing w:val="14"/>
          <w:sz w:val="34"/>
        </w:rPr>
      </w:pPr>
      <w:r>
        <w:rPr>
          <w:rFonts w:ascii="Verdana" w:hAnsi="Verdana"/>
          <w:b/>
          <w:bCs/>
          <w:caps/>
          <w:color w:val="17365D" w:themeColor="text2" w:themeShade="BF"/>
          <w:spacing w:val="14"/>
          <w:sz w:val="34"/>
        </w:rPr>
        <w:t>(5D)</w:t>
      </w:r>
    </w:p>
    <w:p w:rsidR="002C7826" w:rsidRPr="00537D0C" w:rsidRDefault="00AF7518">
      <w:pPr>
        <w:rPr>
          <w:rFonts w:ascii="Verdana" w:hAnsi="Verdana"/>
          <w:b/>
          <w:sz w:val="24"/>
          <w:szCs w:val="24"/>
          <w:lang w:val="cs-CZ"/>
        </w:rPr>
      </w:pPr>
      <w:r>
        <w:rPr>
          <w:rFonts w:ascii="Verdana" w:hAnsi="Verdana"/>
          <w:b/>
          <w:i/>
          <w:color w:val="17365D" w:themeColor="text2" w:themeShade="BF"/>
          <w:sz w:val="24"/>
          <w:szCs w:val="24"/>
          <w:lang w:val="cs-CZ"/>
        </w:rPr>
        <w:t>Pokračování</w:t>
      </w:r>
    </w:p>
    <w:p w:rsidR="00537D0C" w:rsidRPr="00537D0C" w:rsidRDefault="00537D0C" w:rsidP="00537D0C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7D0C">
        <w:rPr>
          <w:rFonts w:ascii="Verdana" w:hAnsi="Verdana"/>
          <w:color w:val="000000" w:themeColor="text1"/>
          <w:sz w:val="24"/>
          <w:szCs w:val="24"/>
        </w:rPr>
        <w:t>7.</w:t>
      </w:r>
      <w:r w:rsidRPr="00537D0C">
        <w:rPr>
          <w:rFonts w:ascii="Verdana" w:hAnsi="Verdana"/>
          <w:color w:val="000000" w:themeColor="text1"/>
          <w:sz w:val="24"/>
          <w:szCs w:val="24"/>
        </w:rPr>
        <w:tab/>
        <w:t xml:space="preserve">Nepokradeš. – Oblast vztahu k majetku. - A 10.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přikázání  „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Nepožádáš statku bližního svého“ – Oblast vztahu ke spokojenosti druhých, zejména jde o sociální a ekonomickou nerovnost, při níž se chudí stávají stále chudšími a bohatí bohatnou.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(Jsou zde viděny příbuzné oblasti a téma pro zpytování bývá proto spojeno.)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 </w:t>
      </w:r>
    </w:p>
    <w:p w:rsidR="00537D0C" w:rsidRPr="00537D0C" w:rsidRDefault="00537D0C" w:rsidP="00537D0C">
      <w:pPr>
        <w:spacing w:before="120" w:after="120" w:line="240" w:lineRule="atLeast"/>
        <w:ind w:right="91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>Tato přikázání se týkají otázek překonání chtivosti a nepřejícnosti, tedy sobectví, které je v protikladu projevům lásky.</w:t>
      </w:r>
      <w:proofErr w:type="gramEnd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Bůh bere v ochranu právo </w:t>
      </w:r>
      <w:proofErr w:type="gramStart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>na</w:t>
      </w:r>
      <w:proofErr w:type="gramEnd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poctivý majetek. Co se neprávem získá </w:t>
      </w:r>
      <w:proofErr w:type="gramStart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>na</w:t>
      </w:r>
      <w:proofErr w:type="gramEnd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majetku, ztrácí se na klidném svědomí. Kdo kradl, loupil a chce </w:t>
      </w:r>
      <w:proofErr w:type="gramStart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>od</w:t>
      </w:r>
      <w:proofErr w:type="gramEnd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Boha odpuštění, musí závažné škody nahradit. </w:t>
      </w:r>
      <w:proofErr w:type="gramStart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>Při zpovědi je třeba říci aspoň přibližnou hodnotu.</w:t>
      </w:r>
      <w:proofErr w:type="gramEnd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>Touha po cizím nemůže přinést radost a člověka ničí jedem zvaným závist.</w:t>
      </w:r>
      <w:proofErr w:type="gramEnd"/>
    </w:p>
    <w:p w:rsidR="00537D0C" w:rsidRPr="00537D0C" w:rsidRDefault="00537D0C" w:rsidP="00537D0C">
      <w:pPr>
        <w:spacing w:before="120" w:after="120" w:line="240" w:lineRule="atLeast"/>
        <w:ind w:right="91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7D0C">
        <w:rPr>
          <w:rFonts w:ascii="Verdana" w:hAnsi="Verdana"/>
          <w:color w:val="000000" w:themeColor="text1"/>
          <w:sz w:val="24"/>
          <w:szCs w:val="24"/>
        </w:rPr>
        <w:t xml:space="preserve">Vědomě jsem se podílel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na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distribuci nakradených věcí? - Poškodil jsem cizí majetek? - Zacházel jsem se svěřenými věcmi nešetrně a nehospodárně? - Požadoval jsem přemrštěnou cenu za práci? - Při prodeji zboží jsem podváděl, žádal přehnanou cenu, či nepřiměřené úroky z půjčky? - Dosud jsem škodu nenahradil? - Nezaplatil dluh? - Se svým majetkem jsem jednal nešetrně? (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ve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hrách, sázkách, zby</w:t>
      </w:r>
      <w:r w:rsidRPr="00537D0C">
        <w:rPr>
          <w:rFonts w:ascii="Verdana" w:hAnsi="Verdana"/>
          <w:color w:val="000000" w:themeColor="text1"/>
          <w:sz w:val="24"/>
          <w:szCs w:val="24"/>
        </w:rPr>
        <w:softHyphen/>
        <w:t>tečným utrácením).- Využíval jsem nouze bližního? - Připravil jsem druhého o práci nebo o byt? - Byl jsem lakomý? (P.Piťha označuje lakomství za „nenáležité užití a podstatné neužití hmotných či duchovních hodnot, kterými vládneme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.“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>) - Byl jsem nespokojen se svými schopnostmi nebo majetkem a druhému záviděl? (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závist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často bývá v doprovodu předchozího závažného hříchu lakoty; zde však jde o touhu vyrovnat se bez námahy těm, kdo mají, umí, či více znamenají) – Byl jsem líný? (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nutno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konkretizovat, může jít o netečnost, určitou nadřazenost a žití na úkor druhých v pohodlí; zpochybňování práce druhých, upřednostňování nudy před vlastní užitečností). -</w:t>
      </w:r>
    </w:p>
    <w:p w:rsidR="00537D0C" w:rsidRPr="00537D0C" w:rsidRDefault="00537D0C" w:rsidP="00537D0C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7D0C">
        <w:rPr>
          <w:rFonts w:ascii="Verdana" w:hAnsi="Verdana"/>
          <w:iCs/>
          <w:color w:val="000000" w:themeColor="text1"/>
          <w:sz w:val="24"/>
          <w:szCs w:val="24"/>
        </w:rPr>
        <w:t xml:space="preserve">K doplňujícím otázkám může napomoci i zlaté pravidlo: „Co nechceš, aby ti činili druzí, nečiň ani ty …“ </w:t>
      </w:r>
    </w:p>
    <w:p w:rsidR="00537D0C" w:rsidRPr="00537D0C" w:rsidRDefault="00537D0C" w:rsidP="00537D0C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537D0C" w:rsidRPr="00537D0C" w:rsidRDefault="00537D0C" w:rsidP="00537D0C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7D0C">
        <w:rPr>
          <w:rFonts w:ascii="Verdana" w:hAnsi="Verdana"/>
          <w:color w:val="000000" w:themeColor="text1"/>
          <w:sz w:val="24"/>
          <w:szCs w:val="24"/>
        </w:rPr>
        <w:t>8.</w:t>
      </w:r>
      <w:r w:rsidRPr="00537D0C">
        <w:rPr>
          <w:rFonts w:ascii="Verdana" w:hAnsi="Verdana"/>
          <w:color w:val="000000" w:themeColor="text1"/>
          <w:sz w:val="24"/>
          <w:szCs w:val="24"/>
        </w:rPr>
        <w:tab/>
        <w:t>Nepromluvíš křivého svědectví proti bližním. – Oblast vztahů k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  pravdivosti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a cti. </w:t>
      </w:r>
    </w:p>
    <w:p w:rsidR="00537D0C" w:rsidRPr="00537D0C" w:rsidRDefault="00537D0C" w:rsidP="00537D0C">
      <w:pPr>
        <w:spacing w:before="120" w:after="120" w:line="240" w:lineRule="atLeast"/>
        <w:ind w:right="91" w:firstLine="425"/>
        <w:jc w:val="both"/>
        <w:rPr>
          <w:rFonts w:ascii="Verdana" w:hAnsi="Verdana"/>
          <w:i/>
          <w:iCs/>
          <w:color w:val="000000" w:themeColor="text1"/>
          <w:sz w:val="24"/>
          <w:szCs w:val="24"/>
        </w:rPr>
      </w:pPr>
      <w:proofErr w:type="gramStart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>U tohoto přikázání jde o ochranu před škodlivým posuzováním, které pokřivuje charakter.</w:t>
      </w:r>
      <w:proofErr w:type="gramEnd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>Bůh bere v ochranu čest každého člově</w:t>
      </w:r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softHyphen/>
        <w:t>ka.</w:t>
      </w:r>
      <w:proofErr w:type="gramEnd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Pravdomluvnost </w:t>
      </w:r>
      <w:proofErr w:type="gramStart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>a</w:t>
      </w:r>
      <w:proofErr w:type="gramEnd"/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upřímnost je zvlášť potřebná v manželství, protože bez nich se vytrácí důvěra a láska. </w:t>
      </w:r>
    </w:p>
    <w:p w:rsidR="00537D0C" w:rsidRPr="00537D0C" w:rsidRDefault="00537D0C" w:rsidP="00537D0C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Lhal jsem, přetvářel se, klamal?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(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je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potřeba konkrétní uvede</w:t>
      </w:r>
      <w:r w:rsidRPr="00537D0C">
        <w:rPr>
          <w:rFonts w:ascii="Verdana" w:hAnsi="Verdana"/>
          <w:color w:val="000000" w:themeColor="text1"/>
          <w:sz w:val="24"/>
          <w:szCs w:val="24"/>
        </w:rPr>
        <w:softHyphen/>
        <w:t xml:space="preserve">ní, závažnost následků.) - Neříkal jsem vždy plnou pravdu, přizpůsoboval jsem si ji? - Křivě jsem druhé posuzoval či neprávem podezříval? - Rád jsem poslouchal řeči o cizích chybách a bez důvodu je šířil dál? - Sváděl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na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druhého vlastní provinění? - Pomlou</w:t>
      </w:r>
      <w:r w:rsidRPr="00537D0C">
        <w:rPr>
          <w:rFonts w:ascii="Verdana" w:hAnsi="Verdana"/>
          <w:color w:val="000000" w:themeColor="text1"/>
          <w:sz w:val="24"/>
          <w:szCs w:val="24"/>
        </w:rPr>
        <w:softHyphen/>
        <w:t xml:space="preserve">val jsem? - Ztrpčoval jsem druhým život bezohlednými řečmi, kritikou? - Lichotil jsem neupřímně? - Vyzradil jsem svěřené tajemství? - Nenapravil jsem dosud škodu způsobenou lží nebo nactiutrháním? – Nebyl jsem ochotný stát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na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straně pravdy? (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dosvědčit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ji) - Byl jsem pyšný? (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nutno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konkretizovat onu existenciální lež o sobě samém, která se projevuje zveličováním vlastního významu, nadřazeností nebo na druhé straně i předstíráním ubohosti za účelem získání výhod a služby od druhých, zneužívání solidarity, mezer v zákonech a jako zvláštní případy pýchy uvádí P. Piťha i citové vydírání) –</w:t>
      </w:r>
    </w:p>
    <w:p w:rsidR="00537D0C" w:rsidRPr="00537D0C" w:rsidRDefault="00537D0C" w:rsidP="00537D0C">
      <w:pPr>
        <w:spacing w:before="120" w:after="120" w:line="240" w:lineRule="atLeast"/>
        <w:ind w:right="91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7D0C">
        <w:rPr>
          <w:rFonts w:ascii="Verdana" w:hAnsi="Verdana"/>
          <w:color w:val="000000" w:themeColor="text1"/>
          <w:sz w:val="24"/>
          <w:szCs w:val="24"/>
        </w:rPr>
        <w:t xml:space="preserve">Ve světle ctnosti upřímnosti a cti můžeme vidět další otázky zaměřené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na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prospěch lidského soužití.</w:t>
      </w:r>
    </w:p>
    <w:p w:rsidR="00537D0C" w:rsidRPr="00537D0C" w:rsidRDefault="00537D0C" w:rsidP="00537D0C">
      <w:pPr>
        <w:spacing w:before="120" w:after="120" w:line="240" w:lineRule="atLeast"/>
        <w:ind w:right="91" w:firstLine="425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537D0C" w:rsidRPr="00537D0C" w:rsidRDefault="00537D0C" w:rsidP="00537D0C">
      <w:pPr>
        <w:spacing w:before="120" w:after="120" w:line="240" w:lineRule="atLeast"/>
        <w:ind w:right="91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537D0C">
        <w:rPr>
          <w:rFonts w:ascii="Verdana" w:hAnsi="Verdana"/>
          <w:b/>
          <w:color w:val="000000" w:themeColor="text1"/>
          <w:sz w:val="24"/>
          <w:szCs w:val="24"/>
        </w:rPr>
        <w:t>Lítost</w:t>
      </w:r>
      <w:r w:rsidRPr="00537D0C">
        <w:rPr>
          <w:rFonts w:ascii="Verdana" w:hAnsi="Verdana"/>
          <w:color w:val="000000" w:themeColor="text1"/>
          <w:sz w:val="24"/>
          <w:szCs w:val="24"/>
        </w:rPr>
        <w:t>.</w:t>
      </w:r>
      <w:proofErr w:type="gramEnd"/>
    </w:p>
    <w:p w:rsidR="00537D0C" w:rsidRPr="00537D0C" w:rsidRDefault="00537D0C" w:rsidP="00537D0C">
      <w:pPr>
        <w:spacing w:before="120" w:after="120" w:line="240" w:lineRule="atLeast"/>
        <w:ind w:right="91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Je první z hlavních částí této svátosti a je nezbytná pro odpuštění hříchů.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Lítost je především věcí vůle i když při dokonalé lítosti se někdy otevírají stavidla citu (př. kající žena, jenž slzami omývala Kristu nohy a utírala vlasy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–</w:t>
      </w:r>
      <w:r w:rsidRPr="00537D0C">
        <w:rPr>
          <w:rFonts w:ascii="Verdana" w:hAnsi="Verdana"/>
          <w:i/>
          <w:color w:val="000000" w:themeColor="text1"/>
          <w:sz w:val="24"/>
          <w:szCs w:val="24"/>
        </w:rPr>
        <w:t>(</w:t>
      </w:r>
      <w:proofErr w:type="gramEnd"/>
      <w:r w:rsidRPr="00537D0C">
        <w:rPr>
          <w:rFonts w:ascii="Verdana" w:hAnsi="Verdana"/>
          <w:i/>
          <w:color w:val="000000" w:themeColor="text1"/>
          <w:sz w:val="24"/>
          <w:szCs w:val="24"/>
        </w:rPr>
        <w:t xml:space="preserve">Lk 7,38) nebo pláč Petra). </w:t>
      </w:r>
      <w:r w:rsidRPr="00537D0C">
        <w:rPr>
          <w:rFonts w:ascii="Verdana" w:hAnsi="Verdana"/>
          <w:color w:val="000000" w:themeColor="text1"/>
          <w:sz w:val="24"/>
          <w:szCs w:val="24"/>
        </w:rPr>
        <w:t xml:space="preserve">Láska je cit a milujeme-li Boha opravdově, pak vědomí našeho vlastního podílu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na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Kristově utrpení i naše urážka Boha nás přivádí k očisťující lítosti, nemůžeme zůstat lhostejní.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Pro dokonalou lítost stačí odpor k hříšnému skutku z uvedených důvodů, že jsme jím zranili Boží lásku, že byl urážkou Boha.</w:t>
      </w:r>
      <w:proofErr w:type="gramEnd"/>
    </w:p>
    <w:p w:rsidR="00537D0C" w:rsidRPr="00537D0C" w:rsidRDefault="00537D0C" w:rsidP="00537D0C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Odpuštění ve sv.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zpovědi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je podmíněno „lítostí,“ která může být i nedokonalá, která se týká pouze přerušeného vztahu s Bohem pro trest, který jsme si zasloužili. Tato by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však  bez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rozhřešení byla neúčinná. </w:t>
      </w:r>
      <w:r w:rsidRPr="00537D0C">
        <w:rPr>
          <w:rFonts w:ascii="Verdana" w:hAnsi="Verdana"/>
          <w:iCs/>
          <w:color w:val="000000" w:themeColor="text1"/>
          <w:sz w:val="24"/>
          <w:szCs w:val="24"/>
        </w:rPr>
        <w:t>Lítost znamená uvědomění si a uznání špatnosti hříšného skutku a distancování se od něho (prakticky odřeknutí se zlého a toho, co k němu vede</w:t>
      </w:r>
      <w:proofErr w:type="gramStart"/>
      <w:r w:rsidRPr="00537D0C">
        <w:rPr>
          <w:rFonts w:ascii="Verdana" w:hAnsi="Verdana"/>
          <w:iCs/>
          <w:color w:val="000000" w:themeColor="text1"/>
          <w:sz w:val="24"/>
          <w:szCs w:val="24"/>
        </w:rPr>
        <w:t>)-</w:t>
      </w:r>
      <w:proofErr w:type="gramEnd"/>
      <w:r w:rsidRPr="00537D0C">
        <w:rPr>
          <w:rFonts w:ascii="Verdana" w:hAnsi="Verdana"/>
          <w:iCs/>
          <w:color w:val="000000" w:themeColor="text1"/>
          <w:sz w:val="24"/>
          <w:szCs w:val="24"/>
        </w:rPr>
        <w:t xml:space="preserve"> tedy hlavní krok k obrácení. </w:t>
      </w:r>
      <w:proofErr w:type="gramStart"/>
      <w:r w:rsidRPr="00537D0C">
        <w:rPr>
          <w:rFonts w:ascii="Verdana" w:hAnsi="Verdana"/>
          <w:iCs/>
          <w:color w:val="000000" w:themeColor="text1"/>
          <w:sz w:val="24"/>
          <w:szCs w:val="24"/>
        </w:rPr>
        <w:t xml:space="preserve">Podstatnou součástí je zde i konkrétní </w:t>
      </w:r>
      <w:r w:rsidRPr="00537D0C">
        <w:rPr>
          <w:rFonts w:ascii="Verdana" w:hAnsi="Verdana"/>
          <w:b/>
          <w:iCs/>
          <w:color w:val="000000" w:themeColor="text1"/>
          <w:sz w:val="24"/>
          <w:szCs w:val="24"/>
        </w:rPr>
        <w:t>předsevzetí</w:t>
      </w:r>
      <w:r w:rsidRPr="00537D0C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</w:t>
      </w:r>
      <w:r w:rsidRPr="00537D0C">
        <w:rPr>
          <w:rFonts w:ascii="Verdana" w:hAnsi="Verdana"/>
          <w:iCs/>
          <w:color w:val="000000" w:themeColor="text1"/>
          <w:sz w:val="24"/>
          <w:szCs w:val="24"/>
        </w:rPr>
        <w:t>jak čelit náklonnosti ke hříchu (rozhodnutí k úsilí vymanit se z ní) a snaha případnou zaviněnou škodu napravit.</w:t>
      </w:r>
      <w:proofErr w:type="gramEnd"/>
      <w:r w:rsidRPr="00537D0C">
        <w:rPr>
          <w:rFonts w:ascii="Verdana" w:hAnsi="Verdana"/>
          <w:iCs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 xml:space="preserve">Prakticky předsevzetí se týká toho, co </w:t>
      </w:r>
      <w:r w:rsidRPr="00537D0C">
        <w:rPr>
          <w:rFonts w:ascii="Verdana" w:hAnsi="Verdana"/>
          <w:color w:val="000000" w:themeColor="text1"/>
          <w:sz w:val="24"/>
          <w:szCs w:val="24"/>
        </w:rPr>
        <w:lastRenderedPageBreak/>
        <w:t>se rozhoduji udělat pro zlepšení svého vztahu k Bohu.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Volím při něm ale takové kroky, které odpovídají mým schopnostem.</w:t>
      </w:r>
      <w:proofErr w:type="gramEnd"/>
    </w:p>
    <w:p w:rsidR="00537D0C" w:rsidRPr="00537D0C" w:rsidRDefault="00537D0C" w:rsidP="00537D0C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537D0C" w:rsidRPr="00537D0C" w:rsidRDefault="00537D0C" w:rsidP="00537D0C">
      <w:pPr>
        <w:spacing w:before="120" w:after="120" w:line="240" w:lineRule="atLeast"/>
        <w:ind w:right="91" w:firstLine="425"/>
        <w:jc w:val="both"/>
        <w:rPr>
          <w:rFonts w:ascii="Verdana" w:hAnsi="Verdana"/>
          <w:b/>
          <w:iCs/>
          <w:color w:val="000000" w:themeColor="text1"/>
          <w:sz w:val="24"/>
          <w:szCs w:val="24"/>
        </w:rPr>
      </w:pPr>
      <w:r w:rsidRPr="00537D0C">
        <w:rPr>
          <w:rFonts w:ascii="Verdana" w:hAnsi="Verdana"/>
          <w:iCs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b/>
          <w:iCs/>
          <w:color w:val="000000" w:themeColor="text1"/>
          <w:sz w:val="24"/>
          <w:szCs w:val="24"/>
        </w:rPr>
        <w:t>Vyznání.</w:t>
      </w:r>
      <w:proofErr w:type="gramEnd"/>
    </w:p>
    <w:p w:rsidR="00537D0C" w:rsidRPr="00537D0C" w:rsidRDefault="00537D0C" w:rsidP="00537D0C">
      <w:pPr>
        <w:spacing w:before="120" w:line="240" w:lineRule="atLeast"/>
        <w:ind w:right="72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7D0C">
        <w:rPr>
          <w:rFonts w:ascii="Verdana" w:hAnsi="Verdana"/>
          <w:color w:val="000000" w:themeColor="text1"/>
          <w:sz w:val="24"/>
          <w:szCs w:val="24"/>
        </w:rPr>
        <w:t xml:space="preserve">Zpověď začínáme přijetím požehnání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od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kněze, při kterém udě</w:t>
      </w:r>
      <w:r w:rsidRPr="00537D0C">
        <w:rPr>
          <w:rFonts w:ascii="Verdana" w:hAnsi="Verdana"/>
          <w:color w:val="000000" w:themeColor="text1"/>
          <w:sz w:val="24"/>
          <w:szCs w:val="24"/>
        </w:rPr>
        <w:softHyphen/>
        <w:t xml:space="preserve">láme kříž.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Dále je vhodné začít např.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slovy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: „Vyznávám se Bohu i vám, otče, že od poslední sv.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zpovědi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…(jenž byla) jsem se dopustil těchto hříchů“:... </w:t>
      </w:r>
    </w:p>
    <w:p w:rsidR="00537D0C" w:rsidRPr="00537D0C" w:rsidRDefault="00537D0C" w:rsidP="00537D0C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7D0C">
        <w:rPr>
          <w:rFonts w:ascii="Verdana" w:hAnsi="Verdana"/>
          <w:color w:val="000000" w:themeColor="text1"/>
          <w:sz w:val="24"/>
          <w:szCs w:val="24"/>
        </w:rPr>
        <w:t xml:space="preserve">Pokud někdo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měl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vážné nedostatky při předchozí svátosti smíření, tak je uvede.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Zdůrazníme těžká provinění počtem.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Lehké hříchy není nutné vždy všechny vyznávat, jejich odpuštění se nám dostává i při zbožném prožití mše svaté, to ale neznamená, že nemá význam o nich hovořit.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Zaměříme se především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na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ty, které mohou vést k ohrožení stavu milosti, s nimiž chceme obzvlášť bojovat.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Pokud je nám ohledně nich něco nejasné, promluvíme o tom před ukončením zpovědi.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Vyznání je vhodné zakončit slovy: „To jsou mé hříchy, upřímně jich lituji a chci se snažit být lepší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.“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537D0C" w:rsidRPr="00537D0C" w:rsidRDefault="00537D0C" w:rsidP="00537D0C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7D0C">
        <w:rPr>
          <w:rFonts w:ascii="Verdana" w:hAnsi="Verdana"/>
          <w:color w:val="000000" w:themeColor="text1"/>
          <w:sz w:val="24"/>
          <w:szCs w:val="24"/>
        </w:rPr>
        <w:t xml:space="preserve">Pak vyslechneme kněze, který mimo jiné nám určí jako zadostiučinění (-pokání) nějaký dobrý skutek, většinou modlitbu nebo zamyšlení se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nad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úryvkem v Bibli.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(Pokud by nám v úkolu něco nebylo jasné nebo se jevilo nesplnitelné, je to zapotřebí hned říct.)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Nakonec kněz, z Kristova pověření, udělí rozhřešení slovy: „</w:t>
      </w:r>
      <w:r w:rsidRPr="00537D0C">
        <w:rPr>
          <w:rFonts w:ascii="Verdana" w:hAnsi="Verdana"/>
          <w:b/>
          <w:color w:val="000000" w:themeColor="text1"/>
          <w:sz w:val="24"/>
          <w:szCs w:val="24"/>
        </w:rPr>
        <w:t>Uděluji ti rozhřešení ve jménu Otce i Syna i Ducha svatého</w:t>
      </w:r>
      <w:proofErr w:type="gramStart"/>
      <w:r w:rsidRPr="00537D0C">
        <w:rPr>
          <w:rFonts w:ascii="Verdana" w:hAnsi="Verdana"/>
          <w:b/>
          <w:color w:val="000000" w:themeColor="text1"/>
          <w:sz w:val="24"/>
          <w:szCs w:val="24"/>
        </w:rPr>
        <w:t>.“</w:t>
      </w:r>
      <w:proofErr w:type="gramEnd"/>
      <w:r w:rsidRPr="00537D0C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 w:rsidRPr="00537D0C">
        <w:rPr>
          <w:rFonts w:ascii="Verdana" w:hAnsi="Verdana"/>
          <w:color w:val="000000" w:themeColor="text1"/>
          <w:sz w:val="24"/>
          <w:szCs w:val="24"/>
        </w:rPr>
        <w:t xml:space="preserve">Zde se opět požehnáme znamením kříže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a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odpovíme: Amen. Kněz zakončí slovy: „Dobrořečme Pánu! Jdi v pokoji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.“</w:t>
      </w:r>
      <w:proofErr w:type="gramEnd"/>
    </w:p>
    <w:p w:rsidR="00537D0C" w:rsidRPr="00537D0C" w:rsidRDefault="00537D0C" w:rsidP="00537D0C">
      <w:pPr>
        <w:spacing w:before="120" w:line="240" w:lineRule="atLeast"/>
        <w:ind w:right="72" w:firstLine="425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537D0C" w:rsidRPr="00537D0C" w:rsidRDefault="00537D0C" w:rsidP="00537D0C">
      <w:pPr>
        <w:spacing w:before="120" w:line="240" w:lineRule="atLeast"/>
        <w:ind w:right="72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537D0C">
        <w:rPr>
          <w:rFonts w:ascii="Verdana" w:hAnsi="Verdana"/>
          <w:b/>
          <w:color w:val="000000" w:themeColor="text1"/>
          <w:sz w:val="24"/>
          <w:szCs w:val="24"/>
        </w:rPr>
        <w:t>Zadostiučinění</w:t>
      </w:r>
      <w:r w:rsidRPr="00537D0C">
        <w:rPr>
          <w:rFonts w:ascii="Verdana" w:hAnsi="Verdana"/>
          <w:color w:val="000000" w:themeColor="text1"/>
          <w:sz w:val="24"/>
          <w:szCs w:val="24"/>
        </w:rPr>
        <w:t xml:space="preserve"> – jde o povinnost vykonání skutku určeného zpovědníkem.</w:t>
      </w:r>
      <w:proofErr w:type="gramEnd"/>
    </w:p>
    <w:p w:rsidR="00537D0C" w:rsidRPr="00537D0C" w:rsidRDefault="00537D0C" w:rsidP="00537D0C">
      <w:pPr>
        <w:spacing w:before="120" w:line="240" w:lineRule="atLeast"/>
        <w:ind w:right="72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Zpovědník je vázán neobyčejně přísnou povinností mlčet.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Pro závaznost zpovědního tajemství neexistuje žádná výjimka, pokud jde o opravdovou zpověď.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Toto tajemství se vztahuje i na ty, kteří by zpověď, která by byla třeba příliš hlasitá (u špatně slyšících)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,  náhodou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zaslechli.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Pokud by zpověď (např. v nemocnici) nebylo možné konat bez blízké přítomnosti dalších osob a mohlo by jít o nějaké vyzrazení, lze zde zpověď vykonat i s pouhým jmenováním nějakého méně podstatného hříchu a nevyslovené, ale litované smrtelné hříchy budou zpovědníkem odpuštěny, takže nemocnému bude moci udělit i další svátosti.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Pokud se však nemocný uzdraví a navrátí domů, tak by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měl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při další zpovědi o oněch smrtelných hříších, odpuštěných za výjimečné situace bez jmenování, říci.</w:t>
      </w:r>
    </w:p>
    <w:p w:rsidR="00537D0C" w:rsidRPr="00537D0C" w:rsidRDefault="00537D0C" w:rsidP="00537D0C">
      <w:pPr>
        <w:spacing w:before="120" w:line="240" w:lineRule="atLeast"/>
        <w:ind w:right="72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Není to ojedinělý případ, kdy se kajícník vrací k již dříve odpuštěným hříchům.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Tím druhým je tzv.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generální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sv.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zpověď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, která je doporučována před nějakou mimořádnou událostí, jako je přijetí některé z dalších svátostí, </w:t>
      </w:r>
      <w:r w:rsidRPr="00537D0C">
        <w:rPr>
          <w:rFonts w:ascii="Verdana" w:hAnsi="Verdana"/>
          <w:color w:val="000000" w:themeColor="text1"/>
          <w:sz w:val="24"/>
          <w:szCs w:val="24"/>
        </w:rPr>
        <w:lastRenderedPageBreak/>
        <w:t xml:space="preserve">které bývají jednou za život.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Před biřmováním, zejména předcházelo-li mu výrazné obrácení, před vstupem do manželství či přijetí kněžství.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Každý velký a závažný krok, kterým začínáme nový život (či končíme určitou minulost) můžeme začít generální sv.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zpovědí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, tj.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novým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olitováním chyb minulosti, vyznáním starých (i odpuštěných) urážek Boha, s určitým definitivním odloučením se od nich, s rozejitím se s náklonností k nim.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Taková generální zpověď je potřebná, pokud např.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dřívější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zpověď nebyla v pořádku (platná) pro nějaké zamlčení nebo šlo o „vynucenou“ před sňatkem a později došlo k obrácení.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Boží milosti jsou pro nás dosud stále připraveny – ale naše možnost návratu končí smrtí.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- A ta může přijít zcela nečekaně.</w:t>
      </w:r>
    </w:p>
    <w:p w:rsidR="00537D0C" w:rsidRPr="00537D0C" w:rsidRDefault="00537D0C" w:rsidP="00537D0C">
      <w:pPr>
        <w:spacing w:before="120" w:line="240" w:lineRule="atLeast"/>
        <w:ind w:right="-567" w:firstLine="425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537D0C" w:rsidRPr="00537D0C" w:rsidRDefault="00537D0C" w:rsidP="00537D0C">
      <w:pPr>
        <w:spacing w:before="120" w:line="240" w:lineRule="atLeast"/>
        <w:ind w:right="-567" w:firstLine="425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537D0C">
        <w:rPr>
          <w:rFonts w:ascii="Verdana" w:hAnsi="Verdana"/>
          <w:b/>
          <w:color w:val="000000" w:themeColor="text1"/>
          <w:sz w:val="24"/>
          <w:szCs w:val="24"/>
        </w:rPr>
        <w:t xml:space="preserve">Odpustky  </w:t>
      </w:r>
    </w:p>
    <w:p w:rsidR="00537D0C" w:rsidRPr="00537D0C" w:rsidRDefault="00537D0C" w:rsidP="00537D0C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představují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odpouštění časných trestů za hříchy, jejichž vina byla již zahlazena. Jde o odpuštění, které náležitě připravený věřící získává za určitých podmínek za pomoci církve, které jako služebnici vykoupení přísluší rozdělovat a používat poklad zadostiučinění Krista a svatých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.“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„Odpustek je částečný nebo plnomocný podle toho, zda částečně nebo úplně osvobozuje od časného trestu za hříchy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.“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„Každý věřící může získat … odpustky buď sám pro sebe, nebo pro zemřelé na způsob přímluvy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.“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(KKC 1471)</w:t>
      </w:r>
    </w:p>
    <w:p w:rsidR="00537D0C" w:rsidRPr="00537D0C" w:rsidRDefault="00537D0C" w:rsidP="00537D0C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Tuto praxi vysvětluje katechismus s připomenutím, že hřích má dvojí následek.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Těžký hřích nás zbavuje společenství s Bohem, a tím nás činí neschopnými dosáhnout věčného života; být zbaven věčného života se nazývá „věčný trest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“ za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hřích. Na druhé straně každý hřích, i všední, vyvolává zhoubné lpění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na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tvorech, které musí být očištěno, buď zde na zemi, nebo po smrti, ve stavu, jenž se nazývá očistec. Toto očišťování zbavuje toho, co se nazývá „časný trest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“ za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hřích.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Tyto dva tresty nelze pojímat jako nějaký druh pomsty, kterou Bůh postihuje hříšníka zvenčí, nýbrž jako důsledky vyplývající ze samé podstaty hříchu.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Obrácení, jež pochází z vroucí lásky, může dosáhnout naprostého očištění hříšníka, takže už nezůstává žádný trest.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“ (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>KKC 1472)</w:t>
      </w:r>
    </w:p>
    <w:p w:rsidR="00537D0C" w:rsidRPr="00537D0C" w:rsidRDefault="00537D0C" w:rsidP="00537D0C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7D0C">
        <w:rPr>
          <w:rFonts w:ascii="Verdana" w:hAnsi="Verdana"/>
          <w:color w:val="000000" w:themeColor="text1"/>
          <w:sz w:val="24"/>
          <w:szCs w:val="24"/>
        </w:rPr>
        <w:t xml:space="preserve">Církev může získání odpustků zprostředkovávat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na</w:t>
      </w:r>
      <w:proofErr w:type="gramEnd"/>
      <w:r w:rsidRPr="00537D0C">
        <w:rPr>
          <w:rFonts w:ascii="Verdana" w:hAnsi="Verdana"/>
          <w:color w:val="000000" w:themeColor="text1"/>
          <w:sz w:val="24"/>
          <w:szCs w:val="24"/>
        </w:rPr>
        <w:t xml:space="preserve"> základě moci svazovat a rozvazovat, udělené Kristem. </w:t>
      </w:r>
      <w:proofErr w:type="gramStart"/>
      <w:r w:rsidRPr="00537D0C">
        <w:rPr>
          <w:rFonts w:ascii="Verdana" w:hAnsi="Verdana"/>
          <w:color w:val="000000" w:themeColor="text1"/>
          <w:sz w:val="24"/>
          <w:szCs w:val="24"/>
        </w:rPr>
        <w:t>Jde o další projev milosrdné Boží lásky.</w:t>
      </w:r>
      <w:proofErr w:type="gramEnd"/>
    </w:p>
    <w:p w:rsidR="00537D0C" w:rsidRPr="00831601" w:rsidRDefault="00831601" w:rsidP="00537D0C">
      <w:pPr>
        <w:spacing w:before="120" w:line="240" w:lineRule="atLeast"/>
        <w:ind w:right="-567" w:firstLine="425"/>
        <w:jc w:val="both"/>
        <w:rPr>
          <w:rFonts w:ascii="Verdana" w:hAnsi="Verdana"/>
          <w:b/>
          <w:i/>
          <w:color w:val="660033"/>
          <w:sz w:val="24"/>
          <w:szCs w:val="24"/>
          <w:lang w:val="cs-CZ"/>
        </w:rPr>
      </w:pPr>
      <w:r>
        <w:rPr>
          <w:rFonts w:ascii="Verdana" w:hAnsi="Verdana"/>
          <w:b/>
          <w:i/>
          <w:color w:val="660033"/>
          <w:sz w:val="24"/>
          <w:szCs w:val="24"/>
        </w:rPr>
        <w:t xml:space="preserve">Se </w:t>
      </w:r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souhlasem autora stránek </w:t>
      </w:r>
      <w:hyperlink r:id="rId6" w:history="1">
        <w:r w:rsidRPr="002422F7">
          <w:rPr>
            <w:rStyle w:val="Hyperlink"/>
            <w:rFonts w:ascii="Verdana" w:hAnsi="Verdana"/>
            <w:b/>
            <w:i/>
            <w:sz w:val="24"/>
            <w:szCs w:val="24"/>
            <w:lang w:val="cs-CZ"/>
          </w:rPr>
          <w:t>www.catholica.cz</w:t>
        </w:r>
      </w:hyperlink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 připravil k tisku, Iosif </w:t>
      </w:r>
      <w:proofErr w:type="gramStart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>Fickl .</w:t>
      </w:r>
      <w:proofErr w:type="gramEnd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 </w:t>
      </w:r>
      <w:bookmarkStart w:id="0" w:name="_GoBack"/>
      <w:bookmarkEnd w:id="0"/>
    </w:p>
    <w:p w:rsidR="00831601" w:rsidRPr="00537D0C" w:rsidRDefault="00831601" w:rsidP="00537D0C">
      <w:pPr>
        <w:spacing w:before="120" w:line="240" w:lineRule="atLeast"/>
        <w:ind w:right="-567" w:firstLine="425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537D0C" w:rsidRPr="00537D0C" w:rsidRDefault="00537D0C">
      <w:pPr>
        <w:rPr>
          <w:rFonts w:ascii="Verdana" w:hAnsi="Verdana"/>
          <w:sz w:val="24"/>
          <w:szCs w:val="24"/>
          <w:lang w:val="cs-CZ"/>
        </w:rPr>
      </w:pPr>
    </w:p>
    <w:sectPr w:rsidR="00537D0C" w:rsidRPr="00537D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atre Antoine CE">
    <w:altName w:val="Impact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0C"/>
    <w:rsid w:val="002C7826"/>
    <w:rsid w:val="00533D91"/>
    <w:rsid w:val="00537D0C"/>
    <w:rsid w:val="00831601"/>
    <w:rsid w:val="008F10BB"/>
    <w:rsid w:val="00A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533D91"/>
    <w:pPr>
      <w:keepNext/>
      <w:spacing w:before="120" w:after="120" w:line="240" w:lineRule="atLeast"/>
      <w:ind w:left="57" w:right="57" w:firstLine="425"/>
      <w:jc w:val="center"/>
      <w:outlineLvl w:val="3"/>
    </w:pPr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33D91"/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831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533D91"/>
    <w:pPr>
      <w:keepNext/>
      <w:spacing w:before="120" w:after="120" w:line="240" w:lineRule="atLeast"/>
      <w:ind w:left="57" w:right="57" w:firstLine="425"/>
      <w:jc w:val="center"/>
      <w:outlineLvl w:val="3"/>
    </w:pPr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33D91"/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831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tholic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dcterms:created xsi:type="dcterms:W3CDTF">2023-02-13T14:20:00Z</dcterms:created>
  <dcterms:modified xsi:type="dcterms:W3CDTF">2023-02-18T12:57:00Z</dcterms:modified>
</cp:coreProperties>
</file>