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4" w:type="dxa"/>
        <w:tblCellSpacing w:w="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54"/>
      </w:tblGrid>
      <w:tr w:rsidR="00332E8B" w:rsidRPr="00332E8B" w:rsidTr="00012F74">
        <w:trPr>
          <w:tblCellSpacing w:w="0" w:type="dxa"/>
        </w:trPr>
        <w:tc>
          <w:tcPr>
            <w:tcW w:w="20" w:type="dxa"/>
            <w:hideMark/>
          </w:tcPr>
          <w:p w:rsidR="00332E8B" w:rsidRPr="00332E8B" w:rsidRDefault="00332E8B" w:rsidP="00332E8B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2E8B" w:rsidRPr="00332E8B" w:rsidRDefault="00332E8B" w:rsidP="00332E8B">
            <w:pPr>
              <w:spacing w:after="240" w:line="27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32E8B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332E8B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</w:tc>
        <w:tc>
          <w:tcPr>
            <w:tcW w:w="9354" w:type="dxa"/>
            <w:hideMark/>
          </w:tcPr>
          <w:p w:rsidR="00332E8B" w:rsidRPr="00332E8B" w:rsidRDefault="00332E8B" w:rsidP="00332E8B">
            <w:pPr>
              <w:spacing w:after="240" w:line="27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5C0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A691427" wp14:editId="1C36EA52">
                  <wp:simplePos x="0" y="0"/>
                  <wp:positionH relativeFrom="column">
                    <wp:posOffset>4084955</wp:posOffset>
                  </wp:positionH>
                  <wp:positionV relativeFrom="paragraph">
                    <wp:posOffset>-173355</wp:posOffset>
                  </wp:positionV>
                  <wp:extent cx="2130425" cy="3467735"/>
                  <wp:effectExtent l="0" t="0" r="3175" b="0"/>
                  <wp:wrapSquare wrapText="bothSides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346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332E8B">
              <w:rPr>
                <w:rFonts w:ascii="Arial" w:eastAsia="Times New Roman" w:hAnsi="Arial" w:cs="Arial"/>
                <w:color w:val="6A0028"/>
                <w:sz w:val="41"/>
                <w:szCs w:val="41"/>
              </w:rPr>
              <w:t>sv</w:t>
            </w:r>
            <w:proofErr w:type="spellEnd"/>
            <w:proofErr w:type="gramEnd"/>
            <w:r w:rsidRPr="00332E8B">
              <w:rPr>
                <w:rFonts w:ascii="Arial" w:eastAsia="Times New Roman" w:hAnsi="Arial" w:cs="Arial"/>
                <w:color w:val="6A0028"/>
                <w:sz w:val="41"/>
                <w:szCs w:val="41"/>
              </w:rPr>
              <w:t xml:space="preserve">. </w:t>
            </w:r>
            <w:proofErr w:type="spellStart"/>
            <w:r w:rsidRPr="00332E8B">
              <w:rPr>
                <w:rFonts w:ascii="Arial" w:eastAsia="Times New Roman" w:hAnsi="Arial" w:cs="Arial"/>
                <w:color w:val="6A0028"/>
                <w:sz w:val="41"/>
                <w:szCs w:val="41"/>
              </w:rPr>
              <w:t>Josefína</w:t>
            </w:r>
            <w:proofErr w:type="spellEnd"/>
            <w:r w:rsidRPr="00332E8B">
              <w:rPr>
                <w:rFonts w:ascii="Arial" w:eastAsia="Times New Roman" w:hAnsi="Arial" w:cs="Arial"/>
                <w:color w:val="6A0028"/>
                <w:sz w:val="41"/>
                <w:szCs w:val="41"/>
              </w:rPr>
              <w:t xml:space="preserve"> </w:t>
            </w:r>
            <w:proofErr w:type="spellStart"/>
            <w:r w:rsidRPr="00332E8B">
              <w:rPr>
                <w:rFonts w:ascii="Arial" w:eastAsia="Times New Roman" w:hAnsi="Arial" w:cs="Arial"/>
                <w:color w:val="6A0028"/>
                <w:sz w:val="41"/>
                <w:szCs w:val="41"/>
              </w:rPr>
              <w:t>Bakhita</w:t>
            </w:r>
            <w:proofErr w:type="spellEnd"/>
            <w:r w:rsidRPr="00332E8B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332E8B">
              <w:rPr>
                <w:rFonts w:ascii="Arial" w:eastAsia="Times New Roman" w:hAnsi="Arial" w:cs="Arial"/>
                <w:color w:val="660033"/>
                <w:sz w:val="21"/>
                <w:szCs w:val="21"/>
              </w:rPr>
              <w:t>Iosephina</w:t>
            </w:r>
            <w:proofErr w:type="spellEnd"/>
            <w:r w:rsidRPr="00332E8B">
              <w:rPr>
                <w:rFonts w:ascii="Arial" w:eastAsia="Times New Roman" w:hAnsi="Arial" w:cs="Arial"/>
                <w:color w:val="660033"/>
                <w:sz w:val="21"/>
                <w:szCs w:val="21"/>
              </w:rPr>
              <w:t xml:space="preserve"> </w:t>
            </w:r>
            <w:proofErr w:type="spellStart"/>
            <w:r w:rsidRPr="00332E8B">
              <w:rPr>
                <w:rFonts w:ascii="Arial" w:eastAsia="Times New Roman" w:hAnsi="Arial" w:cs="Arial"/>
                <w:color w:val="660033"/>
                <w:sz w:val="21"/>
                <w:szCs w:val="21"/>
              </w:rPr>
              <w:t>Bakhita</w:t>
            </w:r>
            <w:proofErr w:type="spellEnd"/>
          </w:p>
          <w:p w:rsidR="00332E8B" w:rsidRPr="00012F74" w:rsidRDefault="00332E8B" w:rsidP="00332E8B">
            <w:pPr>
              <w:spacing w:before="375" w:after="0" w:line="371" w:lineRule="atLeast"/>
              <w:jc w:val="both"/>
              <w:rPr>
                <w:rFonts w:ascii="Arial" w:eastAsia="Times New Roman" w:hAnsi="Arial" w:cs="Arial"/>
                <w:b/>
                <w:color w:val="6A0028"/>
                <w:sz w:val="29"/>
                <w:szCs w:val="29"/>
              </w:rPr>
            </w:pPr>
            <w:r w:rsidRPr="00012F74">
              <w:rPr>
                <w:rFonts w:ascii="Arial" w:eastAsia="Times New Roman" w:hAnsi="Arial" w:cs="Arial"/>
                <w:b/>
                <w:color w:val="6A0028"/>
                <w:sz w:val="29"/>
                <w:szCs w:val="29"/>
              </w:rPr>
              <w:t>ŽIVOTOPIS</w:t>
            </w:r>
          </w:p>
          <w:p w:rsidR="00332E8B" w:rsidRPr="00012F74" w:rsidRDefault="00332E8B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dětství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otrokyní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Později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majetkem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italského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konzula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změnou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poměrů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do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Itálie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kde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už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jako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svobodná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byla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pěstounkou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dcery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Michielimových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Nakonec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setkání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Bohem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vzornou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řeholnicí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u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sester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kanosiánek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:rsidR="00332E8B" w:rsidRPr="00012F74" w:rsidRDefault="00012F74" w:rsidP="00332E8B">
            <w:pPr>
              <w:spacing w:before="375" w:after="0" w:line="371" w:lineRule="atLeast"/>
              <w:jc w:val="both"/>
              <w:rPr>
                <w:rFonts w:ascii="Arial" w:eastAsia="Times New Roman" w:hAnsi="Arial" w:cs="Arial"/>
                <w:b/>
                <w:color w:val="6A0028"/>
                <w:sz w:val="29"/>
                <w:szCs w:val="29"/>
              </w:rPr>
            </w:pPr>
            <w:r w:rsidRPr="00012F74">
              <w:rPr>
                <w:rFonts w:ascii="Arial" w:eastAsia="Times New Roman" w:hAnsi="Arial" w:cs="Arial"/>
                <w:b/>
                <w:color w:val="6A0028"/>
                <w:sz w:val="29"/>
                <w:szCs w:val="29"/>
                <w:lang w:val="cs-CZ"/>
              </w:rPr>
              <w:t>ÚVAHY</w:t>
            </w:r>
            <w:r w:rsidR="00332E8B" w:rsidRPr="00012F74">
              <w:rPr>
                <w:rFonts w:ascii="Arial" w:eastAsia="Times New Roman" w:hAnsi="Arial" w:cs="Arial"/>
                <w:b/>
                <w:color w:val="6A0028"/>
                <w:sz w:val="29"/>
                <w:szCs w:val="29"/>
              </w:rPr>
              <w:t xml:space="preserve"> PRO MEDITACI</w:t>
            </w:r>
          </w:p>
          <w:p w:rsidR="00332E8B" w:rsidRPr="00012F74" w:rsidRDefault="00332E8B" w:rsidP="00332E8B">
            <w:pPr>
              <w:spacing w:before="150" w:after="0" w:line="273" w:lineRule="atLeast"/>
              <w:jc w:val="both"/>
              <w:outlineLvl w:val="1"/>
              <w:rPr>
                <w:rFonts w:ascii="Verdana" w:eastAsia="Times New Roman" w:hAnsi="Verdana" w:cs="Arial"/>
                <w:color w:val="6A0028"/>
                <w:sz w:val="24"/>
                <w:szCs w:val="24"/>
              </w:rPr>
            </w:pPr>
            <w:r w:rsidRPr="00012F74">
              <w:rPr>
                <w:rFonts w:ascii="Verdana" w:eastAsia="Times New Roman" w:hAnsi="Verdana" w:cs="Arial"/>
                <w:color w:val="6A0028"/>
                <w:sz w:val="24"/>
                <w:szCs w:val="24"/>
              </w:rPr>
              <w:t>"AFRICKÝ KVĚT"</w:t>
            </w:r>
          </w:p>
          <w:p w:rsidR="00332E8B" w:rsidRPr="00012F74" w:rsidRDefault="00332E8B" w:rsidP="00332E8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původní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jméno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snad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ani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nepamatovala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Narodila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muslimské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rodině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Súdánu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když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jako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malá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vytrhávala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poli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plevel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byla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unesena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prodána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do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otroctví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Od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únosců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jméno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Bakhita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což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znamená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"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šťastná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."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otrockém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zacházení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však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šťastná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být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nemohla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Vícekrát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byla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prodávána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trzích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Chartúmu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gram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proofErr w:type="gram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Obejde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poznala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mnoho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tělesného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duševního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utrpení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Pak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pána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italského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konzula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Kalista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Legnaniho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který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zacházel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jako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člověkem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Laskavost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přívětivost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nových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majitelů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provázela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však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touha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domově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vlastní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rodině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Jelikož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politické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změny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přiměly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Legnaniho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k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návratu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do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Itálie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vzal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Bakhitu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sebou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Tam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svěřil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svému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příteli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Michielimu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jehož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rodině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narodila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dcera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pěstounka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vykoupená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z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otroctví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mu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přišla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vhod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:rsidR="00332E8B" w:rsidRPr="00012F74" w:rsidRDefault="00332E8B" w:rsidP="00332E8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Rodina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která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z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důvodů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pracovních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povinností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potřebovala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odcestovat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dceru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ošetřovatelkou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do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péče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katechumenického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ústavu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sester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kanosiánek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Bakhita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tak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setkala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Bohem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jehož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existenci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už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jako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malé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dítě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tušila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pohledu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slunce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hvězdy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gram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proofErr w:type="gram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měsíc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Tenkrát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kladla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otázku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kdo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může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být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jejich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pánem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?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vzpomínkách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uvedla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jej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chtěla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poznat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vzdávat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mu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chválu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U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sester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kanosiánek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to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podařilo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Po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katechumenátu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přijala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lednu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1890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křest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nové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jméno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Josefína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Po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návratu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paní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Michieliové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které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předala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dceru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zůstala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klášteře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Dne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8. 12. 1896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složila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řeholní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sliby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Kongregaci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Magdalény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z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Canossy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Velkou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úctu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měla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křtitelnici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u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níž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připomínala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to je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místo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kde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stala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Boží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dcerou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Tato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událost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znamenala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pro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víc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než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osvobození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z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otroctví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Také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my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bychom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měli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častěji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myslet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význam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křtu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:rsidR="00332E8B" w:rsidRPr="00012F74" w:rsidRDefault="00332E8B" w:rsidP="00332E8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klášteře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vařila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kuchyni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vyšívala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také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bývala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vrátnici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Zprvu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odlišnou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barvou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pleti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způsobovala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rozruch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sama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tím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dost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trpěla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laskavostí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však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získala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srdce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mnohých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Byla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přezdívána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"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Africký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květ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"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nebo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"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Šťastná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sestra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."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Konec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života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prožila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nemoci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agonii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vracela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do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doby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lastRenderedPageBreak/>
              <w:t>otroctví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žádajíce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povolit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těžké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řetězy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Zemřela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pověsti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svatosti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1. 10. 2000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byla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kanonizována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:rsidR="00012F74" w:rsidRPr="00332E8B" w:rsidRDefault="00012F74" w:rsidP="00332E8B">
            <w:pPr>
              <w:spacing w:before="105" w:after="0" w:line="27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2E8B" w:rsidRPr="00332E8B" w:rsidRDefault="00332E8B" w:rsidP="00332E8B">
            <w:pPr>
              <w:spacing w:before="375" w:after="0" w:line="371" w:lineRule="atLeast"/>
              <w:jc w:val="both"/>
              <w:rPr>
                <w:rFonts w:ascii="Arial" w:eastAsia="Times New Roman" w:hAnsi="Arial" w:cs="Arial"/>
                <w:color w:val="6A0028"/>
                <w:sz w:val="29"/>
                <w:szCs w:val="29"/>
              </w:rPr>
            </w:pPr>
            <w:r w:rsidRPr="00332E8B">
              <w:rPr>
                <w:rFonts w:ascii="Arial" w:eastAsia="Times New Roman" w:hAnsi="Arial" w:cs="Arial"/>
                <w:color w:val="6A0028"/>
                <w:sz w:val="29"/>
                <w:szCs w:val="29"/>
              </w:rPr>
              <w:t>PŘEDSEVZETÍ, MODLITBA</w:t>
            </w:r>
          </w:p>
          <w:p w:rsidR="00332E8B" w:rsidRPr="00012F74" w:rsidRDefault="00332E8B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Pomodlím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za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to,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abych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dokázal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být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dobrý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všech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situacích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každém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prostředí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hledal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Boží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přítomnost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:rsidR="00332E8B" w:rsidRPr="00012F74" w:rsidRDefault="00332E8B" w:rsidP="00332E8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Bože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radujeme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z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výroční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oslavy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svaté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Bakhity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prosíme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nauč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nás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jak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máme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hledat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abychom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naučili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žít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Tvé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přítomnosti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jako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ona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svědčit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Tvé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lásce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svým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životem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Prosíme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o to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skrze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Tvého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Syna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Ježíše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Krista,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našeho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Pána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,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neboť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on s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Tebou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v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jednotě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Ducha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svatého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žije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kraluje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po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všechny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věky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věků</w:t>
            </w:r>
            <w:proofErr w:type="spellEnd"/>
            <w:r w:rsidRPr="00012F74">
              <w:rPr>
                <w:rFonts w:ascii="Verdana" w:eastAsia="Times New Roman" w:hAnsi="Verdana" w:cs="Arial"/>
                <w:sz w:val="24"/>
                <w:szCs w:val="24"/>
              </w:rPr>
              <w:t>. Amen</w:t>
            </w:r>
          </w:p>
          <w:p w:rsidR="00332E8B" w:rsidRPr="00332E8B" w:rsidRDefault="00332E8B" w:rsidP="00332E8B">
            <w:pPr>
              <w:spacing w:before="375" w:after="0" w:line="371" w:lineRule="atLeast"/>
              <w:jc w:val="both"/>
              <w:rPr>
                <w:rFonts w:ascii="Arial" w:eastAsia="Times New Roman" w:hAnsi="Arial" w:cs="Arial"/>
                <w:color w:val="6A0028"/>
                <w:sz w:val="29"/>
                <w:szCs w:val="29"/>
              </w:rPr>
            </w:pPr>
            <w:r w:rsidRPr="00332E8B">
              <w:rPr>
                <w:rFonts w:ascii="Arial" w:eastAsia="Times New Roman" w:hAnsi="Arial" w:cs="Arial"/>
                <w:i/>
                <w:iCs/>
                <w:color w:val="6A0028"/>
                <w:sz w:val="29"/>
                <w:szCs w:val="29"/>
              </w:rPr>
              <w:t>POZNÁMKA</w:t>
            </w:r>
          </w:p>
          <w:p w:rsidR="00332E8B" w:rsidRDefault="00332E8B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Příběh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sv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Josefíny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Bakhity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byl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také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zfilmován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informace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filmu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nacházejí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>na</w:t>
            </w:r>
            <w:proofErr w:type="spellEnd"/>
            <w:r w:rsidRP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  <w:hyperlink r:id="rId6" w:history="1">
              <w:r w:rsidR="00012F74" w:rsidRPr="00091354">
                <w:rPr>
                  <w:rStyle w:val="Hyperlink"/>
                  <w:rFonts w:ascii="Verdana" w:eastAsia="Times New Roman" w:hAnsi="Verdana" w:cs="Arial"/>
                  <w:b/>
                  <w:i/>
                  <w:iCs/>
                  <w:sz w:val="24"/>
                  <w:szCs w:val="24"/>
                </w:rPr>
                <w:t>http://www.paulinky.cz/clanky/Cokoladova-svetice-nadeje.html</w:t>
              </w:r>
            </w:hyperlink>
            <w:r w:rsidR="00012F74"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</w:p>
          <w:p w:rsid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</w:p>
          <w:p w:rsid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</w:p>
          <w:p w:rsid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</w:p>
          <w:p w:rsid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</w:p>
          <w:p w:rsid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i/>
                <w:iCs/>
                <w:sz w:val="24"/>
                <w:szCs w:val="24"/>
              </w:rPr>
            </w:pPr>
          </w:p>
          <w:p w:rsidR="00012F74" w:rsidRPr="00012F74" w:rsidRDefault="00012F74" w:rsidP="00332E8B">
            <w:pPr>
              <w:spacing w:after="0" w:line="273" w:lineRule="atLeast"/>
              <w:jc w:val="both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</w:p>
        </w:tc>
      </w:tr>
    </w:tbl>
    <w:p w:rsidR="00332E8B" w:rsidRDefault="00332E8B" w:rsidP="00012F74">
      <w:pPr>
        <w:ind w:firstLine="720"/>
      </w:pPr>
      <w:bookmarkStart w:id="0" w:name="_GoBack"/>
      <w:bookmarkEnd w:id="0"/>
    </w:p>
    <w:p w:rsidR="00332E8B" w:rsidRDefault="00332E8B"/>
    <w:p w:rsidR="00332E8B" w:rsidRDefault="00332E8B"/>
    <w:p w:rsidR="00332E8B" w:rsidRDefault="00332E8B"/>
    <w:p w:rsidR="00332E8B" w:rsidRDefault="00332E8B"/>
    <w:p w:rsidR="00332E8B" w:rsidRDefault="00332E8B"/>
    <w:p w:rsidR="00332E8B" w:rsidRDefault="00332E8B"/>
    <w:p w:rsidR="00332E8B" w:rsidRDefault="00332E8B"/>
    <w:p w:rsidR="00332E8B" w:rsidRDefault="00332E8B"/>
    <w:p w:rsidR="00332E8B" w:rsidRDefault="00332E8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332E8B" w:rsidRPr="00332E8B" w:rsidTr="00332E8B">
        <w:trPr>
          <w:tblCellSpacing w:w="0" w:type="dxa"/>
        </w:trPr>
        <w:tc>
          <w:tcPr>
            <w:tcW w:w="0" w:type="auto"/>
          </w:tcPr>
          <w:p w:rsidR="00332E8B" w:rsidRPr="00332E8B" w:rsidRDefault="00332E8B" w:rsidP="00332E8B">
            <w:pPr>
              <w:spacing w:after="240" w:line="27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7" w:type="pct"/>
          </w:tcPr>
          <w:p w:rsidR="00332E8B" w:rsidRPr="00332E8B" w:rsidRDefault="00332E8B" w:rsidP="00332E8B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32E8B" w:rsidRDefault="00332E8B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</w:p>
    <w:p w:rsidR="00323B62" w:rsidRDefault="00323B62" w:rsidP="00323B62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  <w:r w:rsidRPr="00774898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3967E1" wp14:editId="2552DF95">
            <wp:simplePos x="0" y="0"/>
            <wp:positionH relativeFrom="column">
              <wp:posOffset>4146550</wp:posOffset>
            </wp:positionH>
            <wp:positionV relativeFrom="paragraph">
              <wp:posOffset>-1905</wp:posOffset>
            </wp:positionV>
            <wp:extent cx="1844675" cy="3329305"/>
            <wp:effectExtent l="0" t="0" r="3175" b="4445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olor w:val="660033"/>
          <w:sz w:val="36"/>
          <w:szCs w:val="36"/>
          <w:lang w:val="ro-RO"/>
        </w:rPr>
        <w:t xml:space="preserve">Sfântul </w:t>
      </w:r>
      <w:proofErr w:type="spellStart"/>
      <w:r>
        <w:rPr>
          <w:rFonts w:ascii="Verdana" w:hAnsi="Verdana"/>
          <w:b/>
          <w:color w:val="660033"/>
          <w:sz w:val="36"/>
          <w:szCs w:val="36"/>
          <w:lang w:val="ro-RO"/>
        </w:rPr>
        <w:t>Blaziu</w:t>
      </w:r>
      <w:proofErr w:type="spellEnd"/>
    </w:p>
    <w:p w:rsidR="00323B62" w:rsidRDefault="00323B62" w:rsidP="00323B62">
      <w:pPr>
        <w:pStyle w:val="NoSpacing"/>
        <w:jc w:val="both"/>
        <w:rPr>
          <w:rFonts w:ascii="Verdana" w:hAnsi="Verdana"/>
          <w:color w:val="660033"/>
          <w:lang w:val="ro-RO"/>
        </w:rPr>
      </w:pPr>
      <w:proofErr w:type="spellStart"/>
      <w:r>
        <w:rPr>
          <w:rFonts w:ascii="Verdana" w:hAnsi="Verdana"/>
          <w:color w:val="660033"/>
          <w:lang w:val="ro-RO"/>
        </w:rPr>
        <w:t>Blasius</w:t>
      </w:r>
      <w:proofErr w:type="spellEnd"/>
      <w:r>
        <w:rPr>
          <w:rFonts w:ascii="Verdana" w:hAnsi="Verdana"/>
          <w:color w:val="660033"/>
          <w:lang w:val="ro-RO"/>
        </w:rPr>
        <w:t xml:space="preserve">, </w:t>
      </w:r>
      <w:proofErr w:type="spellStart"/>
      <w:r>
        <w:rPr>
          <w:rFonts w:ascii="Verdana" w:hAnsi="Verdana"/>
          <w:color w:val="660033"/>
          <w:lang w:val="ro-RO"/>
        </w:rPr>
        <w:t>ep</w:t>
      </w:r>
      <w:proofErr w:type="spellEnd"/>
      <w:r>
        <w:rPr>
          <w:rFonts w:ascii="Verdana" w:hAnsi="Verdana"/>
          <w:color w:val="660033"/>
          <w:lang w:val="ro-RO"/>
        </w:rPr>
        <w:t xml:space="preserve">. et. m. in Armenia </w:t>
      </w:r>
    </w:p>
    <w:p w:rsidR="00323B62" w:rsidRDefault="00323B62" w:rsidP="00323B62">
      <w:pPr>
        <w:pStyle w:val="NoSpacing"/>
        <w:jc w:val="both"/>
        <w:rPr>
          <w:rFonts w:ascii="Verdana" w:hAnsi="Verdana"/>
          <w:color w:val="660033"/>
          <w:lang w:val="ro-RO"/>
        </w:rPr>
      </w:pPr>
    </w:p>
    <w:p w:rsidR="00323B62" w:rsidRDefault="00323B62" w:rsidP="00323B62">
      <w:pPr>
        <w:pStyle w:val="NoSpacing"/>
        <w:jc w:val="both"/>
        <w:rPr>
          <w:rFonts w:ascii="Verdana" w:hAnsi="Verdana"/>
          <w:b/>
          <w:color w:val="FF0000"/>
          <w:sz w:val="24"/>
          <w:szCs w:val="24"/>
          <w:lang w:val="ro-RO"/>
        </w:rPr>
      </w:pPr>
      <w:r>
        <w:rPr>
          <w:rFonts w:ascii="Verdana" w:hAnsi="Verdana"/>
          <w:b/>
          <w:color w:val="FF0000"/>
          <w:sz w:val="24"/>
          <w:szCs w:val="24"/>
          <w:lang w:val="ro-RO"/>
        </w:rPr>
        <w:t xml:space="preserve">Elaborat: Jan </w:t>
      </w:r>
      <w:proofErr w:type="spellStart"/>
      <w:r>
        <w:rPr>
          <w:rFonts w:ascii="Verdana" w:hAnsi="Verdana"/>
          <w:b/>
          <w:color w:val="FF0000"/>
          <w:sz w:val="24"/>
          <w:szCs w:val="24"/>
          <w:lang w:val="ro-RO"/>
        </w:rPr>
        <w:t>Chlumský</w:t>
      </w:r>
      <w:proofErr w:type="spellEnd"/>
    </w:p>
    <w:p w:rsidR="00323B62" w:rsidRDefault="00323B62" w:rsidP="00323B62">
      <w:pPr>
        <w:pStyle w:val="NoSpacing"/>
        <w:jc w:val="both"/>
        <w:rPr>
          <w:rFonts w:ascii="Verdana" w:hAnsi="Verdana"/>
          <w:color w:val="FF0000"/>
          <w:sz w:val="24"/>
          <w:szCs w:val="24"/>
          <w:lang w:val="ro-RO"/>
        </w:rPr>
      </w:pPr>
    </w:p>
    <w:p w:rsidR="00323B62" w:rsidRDefault="00323B62" w:rsidP="00323B6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3 februarie, comemorare</w:t>
      </w:r>
    </w:p>
    <w:p w:rsidR="00323B62" w:rsidRDefault="00323B62" w:rsidP="00323B6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Poziția: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episcop, martir</w:t>
      </w:r>
    </w:p>
    <w:p w:rsidR="00323B62" w:rsidRPr="00323B62" w:rsidRDefault="00323B62" w:rsidP="00323B62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Deces: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cca. anul 320</w:t>
      </w:r>
    </w:p>
    <w:p w:rsidR="00323B62" w:rsidRDefault="00323B62" w:rsidP="00323B62">
      <w:pPr>
        <w:spacing w:after="0" w:line="240" w:lineRule="auto"/>
        <w:rPr>
          <w:rFonts w:ascii="Arial" w:eastAsia="Times New Roman" w:hAnsi="Arial" w:cs="Arial"/>
          <w:color w:val="6A0028"/>
          <w:sz w:val="41"/>
          <w:szCs w:val="41"/>
        </w:rPr>
      </w:pPr>
    </w:p>
    <w:p w:rsidR="00323B62" w:rsidRDefault="00323B62" w:rsidP="0032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B62" w:rsidRDefault="00323B62" w:rsidP="00323B62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val="cs-CZ"/>
        </w:rPr>
      </w:pPr>
      <w:r>
        <w:rPr>
          <w:rFonts w:ascii="Verdana" w:eastAsia="Times New Roman" w:hAnsi="Verdana" w:cs="Times New Roman"/>
          <w:b/>
          <w:color w:val="FF0000"/>
          <w:lang w:val="cs-CZ"/>
        </w:rPr>
        <w:t>Zpracoval: Jan Chlumský</w:t>
      </w:r>
    </w:p>
    <w:p w:rsidR="00323B62" w:rsidRDefault="00323B62" w:rsidP="00323B62">
      <w:pPr>
        <w:pStyle w:val="NoSpacing"/>
        <w:rPr>
          <w:rFonts w:eastAsia="Times New Roman"/>
          <w:lang w:val="cs-CZ"/>
        </w:rPr>
      </w:pPr>
    </w:p>
    <w:p w:rsidR="00323B62" w:rsidRPr="00AC036A" w:rsidRDefault="00323B62" w:rsidP="00323B6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3 února, </w:t>
      </w:r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comemorare</w:t>
      </w:r>
    </w:p>
    <w:p w:rsidR="00323B62" w:rsidRPr="00AC036A" w:rsidRDefault="00323B62" w:rsidP="00323B62">
      <w:pPr>
        <w:pStyle w:val="NoSpacing"/>
        <w:rPr>
          <w:rFonts w:ascii="Verdana" w:eastAsia="Times New Roman" w:hAnsi="Verdana"/>
          <w:sz w:val="24"/>
          <w:szCs w:val="24"/>
          <w:lang w:val="ro-RO"/>
        </w:rPr>
      </w:pPr>
      <w:r w:rsidRPr="00AC036A">
        <w:rPr>
          <w:rFonts w:ascii="Verdana" w:eastAsia="Times New Roman" w:hAnsi="Verdana"/>
          <w:b/>
          <w:sz w:val="24"/>
          <w:szCs w:val="24"/>
          <w:lang w:val="ro-RO"/>
        </w:rPr>
        <w:t>Poziția</w:t>
      </w:r>
      <w:r w:rsidRPr="00AC036A">
        <w:rPr>
          <w:rFonts w:ascii="Verdana" w:eastAsia="Times New Roman" w:hAnsi="Verdana"/>
          <w:b/>
          <w:sz w:val="24"/>
          <w:szCs w:val="24"/>
          <w:lang w:val="cs-CZ"/>
        </w:rPr>
        <w:t xml:space="preserve">: </w:t>
      </w:r>
      <w:r w:rsidRPr="00AC036A">
        <w:rPr>
          <w:rFonts w:ascii="Verdana" w:eastAsia="Times New Roman" w:hAnsi="Verdana"/>
          <w:sz w:val="24"/>
          <w:szCs w:val="24"/>
          <w:lang w:val="cs-CZ"/>
        </w:rPr>
        <w:t xml:space="preserve"> </w:t>
      </w:r>
      <w:r w:rsidRPr="00AC036A">
        <w:rPr>
          <w:rFonts w:ascii="Verdana" w:eastAsia="Times New Roman" w:hAnsi="Verdana"/>
          <w:sz w:val="24"/>
          <w:szCs w:val="24"/>
          <w:lang w:val="ro-RO"/>
        </w:rPr>
        <w:t>episcop, martir</w:t>
      </w:r>
    </w:p>
    <w:p w:rsidR="00323B62" w:rsidRPr="00AC036A" w:rsidRDefault="00323B62" w:rsidP="00323B62">
      <w:pPr>
        <w:pStyle w:val="NoSpacing"/>
        <w:rPr>
          <w:rFonts w:ascii="Verdana" w:eastAsia="Times New Roman" w:hAnsi="Verdana"/>
          <w:sz w:val="24"/>
          <w:szCs w:val="24"/>
          <w:lang w:val="ro-RO"/>
        </w:rPr>
      </w:pPr>
      <w:r w:rsidRPr="00AC036A">
        <w:rPr>
          <w:rFonts w:ascii="Verdana" w:eastAsia="Times New Roman" w:hAnsi="Verdana"/>
          <w:b/>
          <w:sz w:val="24"/>
          <w:szCs w:val="24"/>
          <w:lang w:val="ro-RO"/>
        </w:rPr>
        <w:t xml:space="preserve">Deces </w:t>
      </w:r>
      <w:r w:rsidRPr="00AC036A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: </w:t>
      </w:r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cca. </w:t>
      </w:r>
      <w:proofErr w:type="spellStart"/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anul</w:t>
      </w:r>
      <w:proofErr w:type="spellEnd"/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320</w:t>
      </w:r>
    </w:p>
    <w:p w:rsidR="00323B62" w:rsidRPr="00AC036A" w:rsidRDefault="00323B62" w:rsidP="00323B6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 w:rsidRPr="00AC036A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ro-RO"/>
        </w:rPr>
        <w:t xml:space="preserve">Patron: </w:t>
      </w:r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mai ales al medicilor și al muzicienilor, se menționează și al croitorilor, comercianților cu lână, cizmarilor, al brutarilor, zidarilor, invocat pentru durerile în gât și a altor boli. </w:t>
      </w:r>
    </w:p>
    <w:p w:rsidR="00323B62" w:rsidRDefault="00323B62" w:rsidP="00323B6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ro-RO"/>
        </w:rPr>
      </w:pPr>
    </w:p>
    <w:p w:rsidR="00323B62" w:rsidRPr="00AC036A" w:rsidRDefault="00323B62" w:rsidP="00323B6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 w:rsidRPr="00AC036A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ro-RO"/>
        </w:rPr>
        <w:t xml:space="preserve">Atribute: </w:t>
      </w:r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episcop, pieptene, băiat, porc, lumânare, lup. </w:t>
      </w:r>
    </w:p>
    <w:p w:rsidR="00323B62" w:rsidRDefault="00323B62" w:rsidP="00323B6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ro-RO"/>
        </w:rPr>
      </w:pPr>
    </w:p>
    <w:p w:rsidR="00323B62" w:rsidRDefault="00323B62" w:rsidP="00323B6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val="ro-RO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/>
        </w:rPr>
        <w:t>BIOGRAFIA</w:t>
      </w:r>
    </w:p>
    <w:p w:rsidR="00323B62" w:rsidRDefault="00AC036A" w:rsidP="00AC036A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 w:rsidRPr="00AC036A"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Face parte dintre cei mai impor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tanți sfinți, chiar dacă informațiile istorice asigurate sunt puține. Sigur este, că a fost episcop în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Sebast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 în Armenia (este vorba despre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Sivas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 de azi din Turcia) și în timpul executării dispozițiilor împăratului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Licinia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 a fost chinuit groaznic. Celelalte  informații biografice se sprijină pe o povestire din legende. </w:t>
      </w:r>
    </w:p>
    <w:p w:rsidR="00AC036A" w:rsidRDefault="00AC036A" w:rsidP="00AC036A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lastRenderedPageBreak/>
        <w:t xml:space="preserve">Sfântul a devenit apărătorul bolnavilor cu boli ale gâtui și Biserica a confirmat această tradiție prin ceremonia, care se face în această zi cu denumirea „binecuvântarea sfântului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Blaziu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 xml:space="preserve">.” </w:t>
      </w:r>
    </w:p>
    <w:p w:rsidR="00AC036A" w:rsidRDefault="00AC036A" w:rsidP="00AC036A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</w:p>
    <w:p w:rsidR="00AC036A" w:rsidRDefault="00AC036A" w:rsidP="00AC036A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val="ro-RO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/>
        </w:rPr>
        <w:t xml:space="preserve">REFLECȚII PETRU MEDITAȚIE </w:t>
      </w:r>
    </w:p>
    <w:p w:rsidR="00AC036A" w:rsidRDefault="00AC036A" w:rsidP="00AC036A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660033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color w:val="660033"/>
          <w:sz w:val="24"/>
          <w:szCs w:val="24"/>
          <w:lang w:val="ro-RO"/>
        </w:rPr>
        <w:t xml:space="preserve">MEDICUL SUFLETELOR ȘI AL TRUPURILO </w:t>
      </w:r>
    </w:p>
    <w:p w:rsidR="00AC036A" w:rsidRPr="00AC036A" w:rsidRDefault="00AC036A" w:rsidP="00AC036A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  <w:t>Vechile biografii</w:t>
      </w:r>
    </w:p>
    <w:p w:rsidR="00AC036A" w:rsidRDefault="00AC036A" w:rsidP="00AC036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</w:p>
    <w:p w:rsidR="00AC036A" w:rsidRDefault="00AC036A" w:rsidP="00AC036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/>
        </w:rPr>
      </w:pPr>
    </w:p>
    <w:p w:rsidR="00323B62" w:rsidRPr="008823F9" w:rsidRDefault="00AC036A" w:rsidP="00323B62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660033"/>
          <w:sz w:val="29"/>
          <w:szCs w:val="29"/>
        </w:rPr>
        <w:t>u</w:t>
      </w:r>
      <w:r w:rsidR="00323B62">
        <w:rPr>
          <w:rFonts w:ascii="Arial" w:eastAsia="Times New Roman" w:hAnsi="Arial" w:cs="Arial"/>
          <w:b/>
          <w:color w:val="660033"/>
          <w:sz w:val="29"/>
          <w:szCs w:val="29"/>
        </w:rPr>
        <w:t>VAHY</w:t>
      </w:r>
      <w:proofErr w:type="spellEnd"/>
      <w:proofErr w:type="gramEnd"/>
      <w:r w:rsidR="00323B62">
        <w:rPr>
          <w:rFonts w:ascii="Arial" w:eastAsia="Times New Roman" w:hAnsi="Arial" w:cs="Arial"/>
          <w:b/>
          <w:color w:val="660033"/>
          <w:sz w:val="29"/>
          <w:szCs w:val="29"/>
        </w:rPr>
        <w:t xml:space="preserve"> PRO MEDITACI  </w:t>
      </w:r>
    </w:p>
    <w:p w:rsidR="00323B62" w:rsidRPr="008823F9" w:rsidRDefault="00323B62" w:rsidP="00323B62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8823F9">
        <w:rPr>
          <w:rFonts w:ascii="Arial" w:eastAsia="Times New Roman" w:hAnsi="Arial" w:cs="Arial"/>
          <w:color w:val="6A0028"/>
          <w:sz w:val="21"/>
          <w:szCs w:val="21"/>
        </w:rPr>
        <w:t>LÉKAŘ DUŠÍ I TĚLA</w:t>
      </w:r>
    </w:p>
    <w:p w:rsidR="00323B62" w:rsidRPr="008823F9" w:rsidRDefault="00323B62" w:rsidP="00323B6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Staré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životopisy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uvádí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povýšením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Sebastě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Blažej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zabýval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lékařským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studiem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vzorně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vykonával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lékařskou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praxi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době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Liciniova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pronásledování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uchýlil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horské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jeskyně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potají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pokračoval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činnosti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Dle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legendy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zachránil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chudé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vdově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selátko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ohrožované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vlkem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to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vdova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Blažejovi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později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nosila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svíce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skrýši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objeven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lovci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přivedli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městského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vězení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žaláři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věnoval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modlitbám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mnohým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poskytl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duchovní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povzbuzení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Dle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poněkud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odlišných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legend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buď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žaláři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nebo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popraviště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pomohl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promodralému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chlapci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dusil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zapíchnutou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rybí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kostí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krku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Modlitba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ruce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chlapce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zachránily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323B62" w:rsidRPr="008823F9" w:rsidRDefault="00323B62" w:rsidP="00323B62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Legendy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měly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vliv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vznik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liturgického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obřadu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udělování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svátostiny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"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svatoblažejské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požehnání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"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dvěma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zkříženými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svícemi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modlitbou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"Na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přímluvu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svatého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Blažeje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..."</w:t>
      </w:r>
      <w:r w:rsidRPr="008823F9">
        <w:rPr>
          <w:rFonts w:ascii="Verdana" w:eastAsia="Times New Roman" w:hAnsi="Verdana" w:cs="Arial"/>
          <w:color w:val="000000"/>
          <w:sz w:val="24"/>
          <w:szCs w:val="24"/>
        </w:rPr>
        <w:t> 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Mimo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vyprávění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legend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může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symbolice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dvou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zkřížených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svící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viděna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biskupská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hodnost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statečnost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nebo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víra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láska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Blažejova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nepřemohly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ani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útrapy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smrt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323B62" w:rsidRPr="008823F9" w:rsidRDefault="00323B62" w:rsidP="00323B62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Blažej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mučen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jelikož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nechtěl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obětovat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pohanským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bohům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Na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strom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zavěšené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rozdrásali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železnými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hřebeny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odsoudili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ho k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popravě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stětím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323B62" w:rsidRPr="008823F9" w:rsidRDefault="00323B62" w:rsidP="00323B62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Křesťanství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zejména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prvních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několika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staletích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podpíráno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šířeno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krví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mučedníků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nechtěli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obětovat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pohanským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bohům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Dnešní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doba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méně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krvavá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oběti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bůžkům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nechybí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Zcela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neprospěšné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televizní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programy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kterým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obětuje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čas</w:t>
      </w:r>
      <w:proofErr w:type="spellEnd"/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místo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věnování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času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modlitbě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Upřednostňování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zábavy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různých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koníčků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náruživostí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odvádějících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Boha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můžeme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srovnat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obětováním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bohům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Pak se ale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nedivme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nedostatečnému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šíření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křesťanství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323B62" w:rsidRPr="008823F9" w:rsidRDefault="00323B62" w:rsidP="00323B62">
      <w:pPr>
        <w:spacing w:before="375" w:after="0" w:line="371" w:lineRule="atLeast"/>
        <w:rPr>
          <w:rFonts w:ascii="Verdana" w:eastAsia="Times New Roman" w:hAnsi="Verdana" w:cs="Arial"/>
          <w:color w:val="6A0028"/>
          <w:sz w:val="24"/>
          <w:szCs w:val="24"/>
        </w:rPr>
      </w:pPr>
      <w:r w:rsidRPr="008823F9">
        <w:rPr>
          <w:rFonts w:ascii="Verdana" w:eastAsia="Times New Roman" w:hAnsi="Verdana" w:cs="Arial"/>
          <w:color w:val="6A0028"/>
          <w:sz w:val="24"/>
          <w:szCs w:val="24"/>
        </w:rPr>
        <w:t>PŘEDSEVZETÍ, MODLITBA</w:t>
      </w:r>
    </w:p>
    <w:p w:rsidR="00323B62" w:rsidRPr="008823F9" w:rsidRDefault="00323B62" w:rsidP="00323B6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Začnu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brát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víru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vážně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dnes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rozhodnu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náklonností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jak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utkám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323B62" w:rsidRPr="008823F9" w:rsidRDefault="00323B62" w:rsidP="00323B62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Bože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dovoláváme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přímluvy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biskupa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mučedníka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Blažeje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chraň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naše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zdraví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duše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těla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pomáhej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zříkat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překážek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cestě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Tobě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8823F9">
        <w:rPr>
          <w:rFonts w:ascii="Verdana" w:eastAsia="Times New Roman" w:hAnsi="Verdana" w:cs="Arial"/>
          <w:color w:val="000000"/>
          <w:sz w:val="24"/>
          <w:szCs w:val="24"/>
        </w:rPr>
        <w:t>. Amen.</w:t>
      </w:r>
    </w:p>
    <w:p w:rsidR="00323B62" w:rsidRPr="008823F9" w:rsidRDefault="00323B62" w:rsidP="00323B62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"Na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přímluvu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Blažeje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biskupa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mučedníka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ochraňuj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nás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proofErr w:type="gram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</w:t>
      </w:r>
      <w:proofErr w:type="spellEnd"/>
      <w:proofErr w:type="gram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)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Bůh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od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nemocí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krčních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všelikého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jiného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zla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jménu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Otce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Syna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Ducha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svatého</w:t>
      </w:r>
      <w:proofErr w:type="spell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8823F9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Amen."</w:t>
      </w:r>
    </w:p>
    <w:p w:rsidR="00323B62" w:rsidRPr="00125E5A" w:rsidRDefault="00323B62" w:rsidP="00323B62">
      <w:pPr>
        <w:rPr>
          <w:rFonts w:ascii="Verdana" w:hAnsi="Verdana"/>
          <w:sz w:val="24"/>
          <w:szCs w:val="24"/>
        </w:rPr>
      </w:pPr>
    </w:p>
    <w:p w:rsidR="00247F74" w:rsidRPr="00323B62" w:rsidRDefault="00247F74" w:rsidP="00323B62">
      <w:pPr>
        <w:pStyle w:val="NoSpacing"/>
        <w:jc w:val="both"/>
        <w:rPr>
          <w:rFonts w:ascii="Verdana" w:hAnsi="Verdana"/>
          <w:lang w:val="ro-RO"/>
        </w:rPr>
      </w:pPr>
    </w:p>
    <w:sectPr w:rsidR="00247F74" w:rsidRPr="00323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2"/>
    <w:rsid w:val="00012F74"/>
    <w:rsid w:val="00247F74"/>
    <w:rsid w:val="00323B62"/>
    <w:rsid w:val="00332E8B"/>
    <w:rsid w:val="00AC036A"/>
    <w:rsid w:val="00C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62"/>
  </w:style>
  <w:style w:type="paragraph" w:styleId="Heading2">
    <w:name w:val="heading 2"/>
    <w:basedOn w:val="Normal"/>
    <w:link w:val="Heading2Char"/>
    <w:uiPriority w:val="9"/>
    <w:qFormat/>
    <w:rsid w:val="0033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3B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B62"/>
  </w:style>
  <w:style w:type="character" w:customStyle="1" w:styleId="Heading2Char">
    <w:name w:val="Heading 2 Char"/>
    <w:basedOn w:val="DefaultParagraphFont"/>
    <w:link w:val="Heading2"/>
    <w:uiPriority w:val="9"/>
    <w:rsid w:val="0033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">
    <w:name w:val="nadpis"/>
    <w:basedOn w:val="DefaultParagraphFont"/>
    <w:rsid w:val="00332E8B"/>
  </w:style>
  <w:style w:type="character" w:customStyle="1" w:styleId="nadpisdatum">
    <w:name w:val="nadpisdatum"/>
    <w:basedOn w:val="DefaultParagraphFont"/>
    <w:rsid w:val="00332E8B"/>
  </w:style>
  <w:style w:type="paragraph" w:customStyle="1" w:styleId="podnadpis">
    <w:name w:val="podnadpis"/>
    <w:basedOn w:val="Normal"/>
    <w:rsid w:val="003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3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3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62"/>
  </w:style>
  <w:style w:type="paragraph" w:styleId="Heading2">
    <w:name w:val="heading 2"/>
    <w:basedOn w:val="Normal"/>
    <w:link w:val="Heading2Char"/>
    <w:uiPriority w:val="9"/>
    <w:qFormat/>
    <w:rsid w:val="0033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3B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B62"/>
  </w:style>
  <w:style w:type="character" w:customStyle="1" w:styleId="Heading2Char">
    <w:name w:val="Heading 2 Char"/>
    <w:basedOn w:val="DefaultParagraphFont"/>
    <w:link w:val="Heading2"/>
    <w:uiPriority w:val="9"/>
    <w:rsid w:val="0033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">
    <w:name w:val="nadpis"/>
    <w:basedOn w:val="DefaultParagraphFont"/>
    <w:rsid w:val="00332E8B"/>
  </w:style>
  <w:style w:type="character" w:customStyle="1" w:styleId="nadpisdatum">
    <w:name w:val="nadpisdatum"/>
    <w:basedOn w:val="DefaultParagraphFont"/>
    <w:rsid w:val="00332E8B"/>
  </w:style>
  <w:style w:type="paragraph" w:customStyle="1" w:styleId="podnadpis">
    <w:name w:val="podnadpis"/>
    <w:basedOn w:val="Normal"/>
    <w:rsid w:val="003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33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3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ulinky.cz/clanky/Cokoladova-svetice-nadej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2022-01-23T18:01:00Z</dcterms:created>
  <dcterms:modified xsi:type="dcterms:W3CDTF">2022-01-24T10:26:00Z</dcterms:modified>
</cp:coreProperties>
</file>