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9A250" w14:textId="77777777" w:rsidR="00B936A3" w:rsidRPr="00B936A3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</w:pPr>
      <w:r w:rsidRPr="00B936A3"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4160B7" wp14:editId="09280FF5">
            <wp:simplePos x="0" y="0"/>
            <wp:positionH relativeFrom="column">
              <wp:posOffset>3408045</wp:posOffset>
            </wp:positionH>
            <wp:positionV relativeFrom="paragraph">
              <wp:posOffset>196850</wp:posOffset>
            </wp:positionV>
            <wp:extent cx="2739390" cy="2411730"/>
            <wp:effectExtent l="0" t="0" r="3810" b="7620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6A3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>sv. Cyril Jeruzalémský</w:t>
      </w:r>
    </w:p>
    <w:p w14:paraId="5F94A1FD" w14:textId="77777777" w:rsidR="00B936A3" w:rsidRDefault="00B936A3" w:rsidP="00B936A3">
      <w:pPr>
        <w:spacing w:after="100" w:afterAutospacing="1" w:line="240" w:lineRule="auto"/>
        <w:jc w:val="both"/>
        <w:rPr>
          <w:noProof/>
        </w:rPr>
      </w:pP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Cyrillus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ep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Hierosolymitan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. et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doctor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Eccl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.</w:t>
      </w:r>
      <w:r w:rsidRPr="00B936A3">
        <w:rPr>
          <w:noProof/>
        </w:rPr>
        <w:t xml:space="preserve"> </w:t>
      </w:r>
    </w:p>
    <w:p w14:paraId="64175953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  <w:lang w:eastAsia="cs-CZ"/>
        </w:rPr>
      </w:pPr>
      <w:r>
        <w:rPr>
          <w:rFonts w:ascii="Verdana" w:hAnsi="Verdana"/>
          <w:b/>
          <w:noProof/>
          <w:color w:val="FF0000"/>
          <w:sz w:val="24"/>
          <w:szCs w:val="24"/>
        </w:rPr>
        <w:t>Zpracoval: Jan Chlumský</w:t>
      </w:r>
    </w:p>
    <w:p w14:paraId="6ECAAD00" w14:textId="77777777" w:rsidR="00B936A3" w:rsidRPr="00B936A3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18. března, nezávazná památka</w:t>
      </w:r>
    </w:p>
    <w:p w14:paraId="705BCFC2" w14:textId="77777777" w:rsidR="00B936A3" w:rsidRPr="00B936A3" w:rsidRDefault="00B936A3" w:rsidP="00B936A3">
      <w:pPr>
        <w:tabs>
          <w:tab w:val="left" w:pos="1306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Postavení: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biskup a učitel církve</w:t>
      </w:r>
    </w:p>
    <w:p w14:paraId="0D3E41F0" w14:textId="77777777" w:rsidR="00B936A3" w:rsidRPr="00B936A3" w:rsidRDefault="00B936A3" w:rsidP="00B936A3">
      <w:pPr>
        <w:tabs>
          <w:tab w:val="left" w:pos="1306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Úmrtí: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asi 386</w:t>
      </w:r>
    </w:p>
    <w:p w14:paraId="28743C6D" w14:textId="77777777" w:rsidR="00B936A3" w:rsidRPr="00B936A3" w:rsidRDefault="00B936A3" w:rsidP="00B936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</w:pPr>
      <w:r w:rsidRPr="00B936A3"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  <w:t>ŽIVOTOPIS</w:t>
      </w:r>
    </w:p>
    <w:p w14:paraId="0E3EE9D5" w14:textId="7FF32EB3" w:rsidR="00B936A3" w:rsidRPr="00B936A3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Mládí prožil v samotě, cvičil se ve ctnostech a studoval. Po vysvěcení na kněze mu byla svěřena výuka katechumenů. R. 348 se stal nástupcem jeruzalémského biskupa Maxima. V</w:t>
      </w:r>
      <w:r w:rsidR="00D37A6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časech nouze všemožně pomáhal chudému lidu. Byl zatažen do sporu s ariány a vícekrát byl poslán do vyhnanství, kde prožil asi 11 let. O jeho pastýřské horlivosti svědčí katecheze, ve kterých věřícím objasňoval učení víry, Písmo sv. i tradici. Ve svých spisech zvlášť důkladně pojednává o</w:t>
      </w:r>
      <w:r w:rsidR="00D37A6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prvních třech svátostech.</w:t>
      </w:r>
    </w:p>
    <w:p w14:paraId="1E9D47C1" w14:textId="77777777" w:rsidR="00B936A3" w:rsidRPr="00B936A3" w:rsidRDefault="00B936A3" w:rsidP="00B936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</w:pPr>
      <w:r w:rsidRPr="00B936A3"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  <w:t>ÚVAHY PRO MEDITACI</w:t>
      </w:r>
    </w:p>
    <w:p w14:paraId="12D67382" w14:textId="77777777" w:rsidR="00B936A3" w:rsidRPr="00B936A3" w:rsidRDefault="00B936A3" w:rsidP="00B936A3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660033"/>
          <w:sz w:val="28"/>
          <w:szCs w:val="28"/>
          <w:lang w:eastAsia="cs-CZ"/>
        </w:rPr>
      </w:pPr>
      <w:r w:rsidRPr="00B936A3">
        <w:rPr>
          <w:rFonts w:ascii="Verdana" w:eastAsia="Times New Roman" w:hAnsi="Verdana" w:cs="Times New Roman"/>
          <w:color w:val="660033"/>
          <w:sz w:val="28"/>
          <w:szCs w:val="28"/>
          <w:lang w:eastAsia="cs-CZ"/>
        </w:rPr>
        <w:t>KATECHEZE KAŽDODENNÍHO ŽIVOTA</w:t>
      </w:r>
    </w:p>
    <w:p w14:paraId="481A0523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Narodil se kolem roku 314. V mládí se v něm probudil zájem o mnišský život, studium Bible a starokřesťanských spisovatelů. Asi ve 20 letech se stal jáhnem a o 10 let později, v roce 344 knězem. V té době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Ariovo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učení, popírající Božství Kristovo, bylo již odsouzené (na sněmu r. 325), ale na Blízkém východě se ještě vedly teologické boje. Některé teologické výrazy nebyly zcela jasné, někde se usilovalo o kompromisní formulaci, aby se zmenšilo napětí. Také Cyril Jeruzalémský měl zájem o snížení napětí a snad se podílel na snaze o smířlivý postoj, ale co se věrouky </w:t>
      </w:r>
      <w:proofErr w:type="gram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týče</w:t>
      </w:r>
      <w:proofErr w:type="gram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vždy pevně </w:t>
      </w:r>
      <w:proofErr w:type="gram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vyznával</w:t>
      </w:r>
      <w:proofErr w:type="gram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Kristovo Božství.</w:t>
      </w:r>
    </w:p>
    <w:p w14:paraId="2943F16C" w14:textId="286F18BC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Asi v roce 348 nebo v roce následujícím, po smrti jeruzalémského biskupa Maxima, nastoupil na jeho místo. Na biskupském stolci v Jeruzalémě byl velmi horlivým duchovním pastýřem. To se nelíbilo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césarejskému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metropolitovi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Akáciovi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který ho neopodstatněně obviňoval z věroučných odchylek a pak z prodeje církevního majetku. Cyril Jeruzalémský v době velké nouze prodal drahé chrámové nádobí, aby zmírnil bídu chudého lidu.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Akácios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dosáhl toho, že byl Cyril dvakrát z Jeruzaléma vypovězen, a to v</w:t>
      </w:r>
      <w:r w:rsidR="00D37A6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letech 357 a 360. Většinu vyhnanství prožil v maloasijské Tarze, kde úspěšně působil.</w:t>
      </w:r>
    </w:p>
    <w:p w14:paraId="2E9190AE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V roce 361 se z vyhnanství vrátil, šest let působil v Jeruzalémě a pak musel do vyhnanství po třetí. Zůstat tam musel do smrti ariánského císaře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Valense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 r. </w:t>
      </w: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>378. Vyhnanství jeho lásku, kterou vyzařoval, neoslabilo. Žehnal, učil, pomáhal chudým, nemocným, opuštěným. Posledních 8 let svého života již spravoval své biskupství nerušeně. V roce 381 se však účastnil cařihradského církevního sněmu. Na sněmu byly mimo jiné přešetřeny a prohlášeny za neodůvodněné některé pomluvy proti Cyrilovi. Byl například obviňován z obojakosti, že se vyhýbal výrazům, které byly předmětem teologických hádek a příčinou nejasností ve víře. Nakonec se ukázalo, že byl důsledným zastáncem pravé nauky.</w:t>
      </w:r>
    </w:p>
    <w:p w14:paraId="216831E3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Cyrilův význam je v katechetickém zpracování křesťanského učení. Dochovalo se 24 jeho psaných katechezí, z nichž 19 bylo pro katechumeny. Zejména v nich vysvětloval svátosti pokání a křtu, dále rozebíral vyznání víry a posledních pět katechezí k nově pokřtěným obsahovalo téma biřmování a eucharistie. Při psaní vycházel z Písma svatého a z apoštolské tradice. Jeho zpracování bylo zaměřené na každodenní život. A co učil, tím žil.</w:t>
      </w:r>
    </w:p>
    <w:p w14:paraId="354EA0AA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Za církevního učitele jej snad právě proto vyhlásil roku 1883 papež Lev XIII.</w:t>
      </w:r>
    </w:p>
    <w:p w14:paraId="24767360" w14:textId="77777777" w:rsidR="00B936A3" w:rsidRPr="00B936A3" w:rsidRDefault="00B936A3" w:rsidP="00B936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</w:pPr>
      <w:r w:rsidRPr="00B936A3"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  <w:t>PŘEDSEVZETÍ, MODLITBA</w:t>
      </w:r>
    </w:p>
    <w:p w14:paraId="6F34E6A4" w14:textId="77777777" w:rsidR="00B936A3" w:rsidRPr="00B936A3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Abych dokázal úspěšně s láskou šířit evangelium, musím tuto radostnou zvěst vnášet do každodenního života. A prakticky podávat radostné svědectví života ze svátosti. Ve svém rozjímání se zaměřím na to, proč jsem to nedělal a co musím změnit.</w:t>
      </w:r>
    </w:p>
    <w:p w14:paraId="5B810754" w14:textId="77777777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Bože, </w:t>
      </w:r>
      <w:proofErr w:type="spell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Tys</w:t>
      </w:r>
      <w:proofErr w:type="spell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naplnil svatého biskupa Cyrila duchem moudrosti a poznání, aby vedl Tvou církev k hlubšímu chápání tajemství spásy; dej nám na jeho </w:t>
      </w:r>
      <w:proofErr w:type="gramStart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přímluvu ať</w:t>
      </w:r>
      <w:proofErr w:type="gramEnd"/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stále lépe poznáváme Tvého Syna, abychom žili plněji ve spojení s Tebou. Prosíme o to skrze Tvého Syna Ježíše Krista, našeho Pána, neboť on s Tebou v jednotě Ducha svatého žije a kraluje po všechny věky věků. Amen</w:t>
      </w:r>
    </w:p>
    <w:p w14:paraId="00031522" w14:textId="496D0CC0" w:rsidR="00B936A3" w:rsidRPr="00B936A3" w:rsidRDefault="00B936A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(závěrečná modlitba breviáře</w:t>
      </w:r>
      <w:r w:rsidR="008B583A">
        <w:rPr>
          <w:rStyle w:val="FootnoteReference"/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footnoteReference w:id="1"/>
      </w:r>
      <w:r w:rsidRPr="00B936A3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)</w:t>
      </w:r>
    </w:p>
    <w:p w14:paraId="114E773F" w14:textId="77777777" w:rsidR="005F4626" w:rsidRPr="008343BC" w:rsidRDefault="008343BC" w:rsidP="008343BC">
      <w:pPr>
        <w:jc w:val="both"/>
        <w:rPr>
          <w:rFonts w:ascii="Verdana" w:hAnsi="Verdana"/>
          <w:b/>
          <w:i/>
          <w:color w:val="660033"/>
          <w:sz w:val="24"/>
          <w:szCs w:val="24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souhlasem autora stránek </w:t>
      </w:r>
      <w:hyperlink r:id="rId9" w:history="1">
        <w:r w:rsidRPr="009E6B85">
          <w:rPr>
            <w:rStyle w:val="Hyperlink"/>
            <w:rFonts w:ascii="Verdana" w:hAnsi="Verdana"/>
            <w:b/>
            <w:i/>
            <w:sz w:val="24"/>
            <w:szCs w:val="24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bookmarkStart w:id="0" w:name="_GoBack"/>
      <w:bookmarkEnd w:id="0"/>
    </w:p>
    <w:sectPr w:rsidR="005F4626" w:rsidRPr="008343BC" w:rsidSect="008B583A">
      <w:footerReference w:type="default" r:id="rId10"/>
      <w:pgSz w:w="12240" w:h="15840"/>
      <w:pgMar w:top="1134" w:right="118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F0150" w14:textId="77777777" w:rsidR="006876A5" w:rsidRDefault="006876A5" w:rsidP="00B936A3">
      <w:pPr>
        <w:spacing w:after="0" w:line="240" w:lineRule="auto"/>
      </w:pPr>
      <w:r>
        <w:separator/>
      </w:r>
    </w:p>
  </w:endnote>
  <w:endnote w:type="continuationSeparator" w:id="0">
    <w:p w14:paraId="53B09EB9" w14:textId="77777777" w:rsidR="006876A5" w:rsidRDefault="006876A5" w:rsidP="00B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66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698C6" w14:textId="77777777" w:rsidR="00B936A3" w:rsidRDefault="00B93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8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FB6CD" w14:textId="77777777" w:rsidR="00B936A3" w:rsidRDefault="00B93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CF7B8" w14:textId="77777777" w:rsidR="006876A5" w:rsidRDefault="006876A5" w:rsidP="00B936A3">
      <w:pPr>
        <w:spacing w:after="0" w:line="240" w:lineRule="auto"/>
      </w:pPr>
      <w:r>
        <w:separator/>
      </w:r>
    </w:p>
  </w:footnote>
  <w:footnote w:type="continuationSeparator" w:id="0">
    <w:p w14:paraId="1E9EB198" w14:textId="77777777" w:rsidR="006876A5" w:rsidRDefault="006876A5" w:rsidP="00B936A3">
      <w:pPr>
        <w:spacing w:after="0" w:line="240" w:lineRule="auto"/>
      </w:pPr>
      <w:r>
        <w:continuationSeparator/>
      </w:r>
    </w:p>
  </w:footnote>
  <w:footnote w:id="1">
    <w:p w14:paraId="1C6D899B" w14:textId="77777777" w:rsidR="008B583A" w:rsidRPr="008B583A" w:rsidRDefault="008B583A" w:rsidP="008B583A">
      <w:pPr>
        <w:pStyle w:val="NoSpacing"/>
        <w:rPr>
          <w:rFonts w:ascii="Arial" w:hAnsi="Arial" w:cs="Arial"/>
          <w:color w:val="000000" w:themeColor="text1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B583A">
        <w:rPr>
          <w:rFonts w:ascii="Arial" w:hAnsi="Arial" w:cs="Arial"/>
          <w:bCs/>
          <w:color w:val="000000" w:themeColor="text1"/>
        </w:rPr>
        <w:t>Breviář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8B583A">
        <w:rPr>
          <w:rFonts w:ascii="Arial" w:hAnsi="Arial" w:cs="Arial"/>
          <w:color w:val="000000" w:themeColor="text1"/>
        </w:rPr>
        <w:fldChar w:fldCharType="begin"/>
      </w:r>
      <w:r w:rsidRPr="008B583A">
        <w:rPr>
          <w:rFonts w:ascii="Arial" w:hAnsi="Arial" w:cs="Arial"/>
          <w:color w:val="000000" w:themeColor="text1"/>
        </w:rPr>
        <w:instrText xml:space="preserve"> HYPERLINK "https://cs.wikipedia.org/wiki/Latina" \o "Latina" </w:instrText>
      </w:r>
      <w:r w:rsidRPr="008B583A">
        <w:rPr>
          <w:rFonts w:ascii="Arial" w:hAnsi="Arial" w:cs="Arial"/>
          <w:color w:val="000000" w:themeColor="text1"/>
        </w:rPr>
        <w:fldChar w:fldCharType="separate"/>
      </w:r>
      <w:r w:rsidRPr="008B583A">
        <w:rPr>
          <w:rStyle w:val="Hyperlink"/>
          <w:rFonts w:ascii="Arial" w:hAnsi="Arial" w:cs="Arial"/>
          <w:color w:val="000000" w:themeColor="text1"/>
        </w:rPr>
        <w:t>latinsky</w:t>
      </w:r>
      <w:proofErr w:type="spellEnd"/>
      <w:r w:rsidRPr="008B583A">
        <w:rPr>
          <w:rFonts w:ascii="Arial" w:hAnsi="Arial" w:cs="Arial"/>
          <w:color w:val="000000" w:themeColor="text1"/>
        </w:rPr>
        <w:fldChar w:fldCharType="end"/>
      </w:r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i/>
          <w:iCs/>
          <w:color w:val="000000" w:themeColor="text1"/>
        </w:rPr>
        <w:t>breviarium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liturgická</w:t>
        </w:r>
        <w:proofErr w:type="spellEnd"/>
        <w:r w:rsidRPr="008B583A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kniha</w:t>
        </w:r>
        <w:proofErr w:type="spellEnd"/>
      </w:hyperlink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užívaná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západní</w:t>
        </w:r>
        <w:proofErr w:type="spellEnd"/>
        <w:r w:rsidRPr="008B583A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církvi</w:t>
        </w:r>
        <w:proofErr w:type="spellEnd"/>
      </w:hyperlink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která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obsahuje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veškeré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texty</w:t>
        </w:r>
        <w:proofErr w:type="spellEnd"/>
      </w:hyperlink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potřebné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k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soukromé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individuální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modlitbě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denní</w:t>
        </w:r>
        <w:proofErr w:type="spellEnd"/>
        <w:r w:rsidRPr="008B583A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modlitby</w:t>
        </w:r>
        <w:proofErr w:type="spellEnd"/>
        <w:r w:rsidRPr="008B583A">
          <w:rPr>
            <w:rStyle w:val="Hyperlink"/>
            <w:rFonts w:ascii="Arial" w:hAnsi="Arial" w:cs="Arial"/>
            <w:color w:val="000000" w:themeColor="text1"/>
          </w:rPr>
          <w:t xml:space="preserve"> </w:t>
        </w:r>
        <w:proofErr w:type="spellStart"/>
        <w:r w:rsidRPr="008B583A">
          <w:rPr>
            <w:rStyle w:val="Hyperlink"/>
            <w:rFonts w:ascii="Arial" w:hAnsi="Arial" w:cs="Arial"/>
            <w:color w:val="000000" w:themeColor="text1"/>
          </w:rPr>
          <w:t>církve</w:t>
        </w:r>
        <w:proofErr w:type="spellEnd"/>
      </w:hyperlink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proofErr w:type="gramStart"/>
      <w:r w:rsidRPr="008B583A">
        <w:rPr>
          <w:rFonts w:ascii="Arial" w:hAnsi="Arial" w:cs="Arial"/>
          <w:color w:val="000000" w:themeColor="text1"/>
          <w:shd w:val="clear" w:color="auto" w:fill="FFFFFF"/>
        </w:rPr>
        <w:t>Bývá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vydáván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ve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více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svazcích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>.</w:t>
      </w:r>
      <w:proofErr w:type="gram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8B583A">
        <w:rPr>
          <w:rFonts w:ascii="Arial" w:hAnsi="Arial" w:cs="Arial"/>
          <w:color w:val="000000" w:themeColor="text1"/>
          <w:shd w:val="clear" w:color="auto" w:fill="FFFFFF"/>
        </w:rPr>
        <w:t>Kniha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se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skládá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z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žalmů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úryvků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biblických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knih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vybraných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textů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svatých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hymnů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a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křesťanských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583A">
        <w:rPr>
          <w:rFonts w:ascii="Arial" w:hAnsi="Arial" w:cs="Arial"/>
          <w:color w:val="000000" w:themeColor="text1"/>
          <w:shd w:val="clear" w:color="auto" w:fill="FFFFFF"/>
        </w:rPr>
        <w:t>modliteb</w:t>
      </w:r>
      <w:proofErr w:type="spellEnd"/>
      <w:r w:rsidRPr="008B583A">
        <w:rPr>
          <w:rFonts w:ascii="Arial" w:hAnsi="Arial" w:cs="Arial"/>
          <w:color w:val="000000" w:themeColor="text1"/>
          <w:shd w:val="clear" w:color="auto" w:fill="FFFFFF"/>
        </w:rPr>
        <w:t>.</w:t>
      </w:r>
      <w:proofErr w:type="gramEnd"/>
    </w:p>
    <w:p w14:paraId="778F0600" w14:textId="4DBB104F" w:rsidR="008B583A" w:rsidRPr="008B583A" w:rsidRDefault="008B583A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A3"/>
    <w:rsid w:val="001D5A8A"/>
    <w:rsid w:val="00270C47"/>
    <w:rsid w:val="00323A73"/>
    <w:rsid w:val="003B56EC"/>
    <w:rsid w:val="005F4626"/>
    <w:rsid w:val="00650A4B"/>
    <w:rsid w:val="006876A5"/>
    <w:rsid w:val="008343BC"/>
    <w:rsid w:val="008B583A"/>
    <w:rsid w:val="00B936A3"/>
    <w:rsid w:val="00D37A6C"/>
    <w:rsid w:val="00E470CD"/>
    <w:rsid w:val="00E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A3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3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3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A3"/>
    <w:rPr>
      <w:rFonts w:ascii="Tahoma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8343B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3A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B583A"/>
    <w:rPr>
      <w:vertAlign w:val="superscript"/>
    </w:rPr>
  </w:style>
  <w:style w:type="paragraph" w:styleId="NoSpacing">
    <w:name w:val="No Spacing"/>
    <w:uiPriority w:val="1"/>
    <w:qFormat/>
    <w:rsid w:val="008B5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A3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3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3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A3"/>
    <w:rPr>
      <w:rFonts w:ascii="Tahoma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8343B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3A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B583A"/>
    <w:rPr>
      <w:vertAlign w:val="superscript"/>
    </w:rPr>
  </w:style>
  <w:style w:type="paragraph" w:styleId="NoSpacing">
    <w:name w:val="No Spacing"/>
    <w:uiPriority w:val="1"/>
    <w:qFormat/>
    <w:rsid w:val="008B5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2F2E-6ACA-4D9A-94F2-9EC2F5E1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2023-03-14T11:53:00Z</dcterms:created>
  <dcterms:modified xsi:type="dcterms:W3CDTF">2023-03-15T10:06:00Z</dcterms:modified>
</cp:coreProperties>
</file>