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06" w:rsidRDefault="00D84406" w:rsidP="00D84406">
      <w:pPr>
        <w:spacing w:before="120" w:after="120" w:line="240" w:lineRule="atLeast"/>
        <w:ind w:left="57" w:right="57" w:firstLine="425"/>
        <w:jc w:val="center"/>
        <w:rPr>
          <w:rFonts w:ascii="Verdana" w:hAnsi="Verdana"/>
          <w:caps/>
        </w:rPr>
      </w:pPr>
    </w:p>
    <w:p w:rsidR="00616A9B" w:rsidRPr="00652B7A" w:rsidRDefault="00D84406" w:rsidP="00616A9B">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r>
        <w:rPr>
          <w:noProof/>
          <w:lang w:val="en-US" w:eastAsia="en-US"/>
        </w:rPr>
        <w:drawing>
          <wp:anchor distT="0" distB="0" distL="114300" distR="114300" simplePos="0" relativeHeight="251659264" behindDoc="0" locked="0" layoutInCell="1" allowOverlap="1" wp14:anchorId="71038EB3" wp14:editId="308667BB">
            <wp:simplePos x="0" y="0"/>
            <wp:positionH relativeFrom="column">
              <wp:posOffset>4542155</wp:posOffset>
            </wp:positionH>
            <wp:positionV relativeFrom="paragraph">
              <wp:posOffset>57150</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6A9B" w:rsidRPr="00616A9B">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 xml:space="preserve"> </w:t>
      </w:r>
      <w:r w:rsidR="00616A9B" w:rsidRPr="00652B7A">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život ze svátostí</w:t>
      </w:r>
    </w:p>
    <w:p w:rsidR="00616A9B" w:rsidRPr="00616A9B" w:rsidRDefault="00616A9B" w:rsidP="00616A9B">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rsidR="00616A9B" w:rsidRPr="00616A9B" w:rsidRDefault="00616A9B" w:rsidP="00616A9B">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616A9B">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rsidR="00616A9B" w:rsidRPr="00616A9B" w:rsidRDefault="00616A9B" w:rsidP="00616A9B">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616A9B">
        <w:rPr>
          <w:outline/>
          <w:color w:val="000000"/>
          <w:spacing w:val="58"/>
          <w:sz w:val="38"/>
          <w14:textOutline w14:w="9525" w14:cap="flat" w14:cmpd="sng" w14:algn="ctr">
            <w14:solidFill>
              <w14:srgbClr w14:val="000000"/>
            </w14:solidFill>
            <w14:prstDash w14:val="solid"/>
            <w14:round/>
          </w14:textOutline>
          <w14:textFill>
            <w14:noFill/>
          </w14:textFill>
        </w:rPr>
        <w:t>2008</w:t>
      </w:r>
    </w:p>
    <w:p w:rsidR="00616A9B" w:rsidRDefault="00616A9B" w:rsidP="00616A9B">
      <w:pPr>
        <w:spacing w:before="120" w:after="120" w:line="240" w:lineRule="atLeast"/>
        <w:ind w:left="57" w:right="57" w:firstLine="425"/>
        <w:jc w:val="center"/>
        <w:rPr>
          <w:rFonts w:ascii="Verdana" w:hAnsi="Verdana"/>
          <w:b/>
          <w:bCs/>
          <w:caps/>
          <w:color w:val="660033"/>
          <w:spacing w:val="14"/>
          <w:sz w:val="34"/>
        </w:rPr>
      </w:pPr>
      <w:r w:rsidRPr="00077A1F">
        <w:rPr>
          <w:rFonts w:ascii="Verdana" w:hAnsi="Verdana"/>
          <w:b/>
          <w:bCs/>
          <w:caps/>
          <w:color w:val="660033"/>
          <w:spacing w:val="14"/>
          <w:sz w:val="34"/>
        </w:rPr>
        <w:t>Svátost smíření</w:t>
      </w:r>
    </w:p>
    <w:p w:rsidR="00616A9B" w:rsidRPr="00077A1F" w:rsidRDefault="00616A9B" w:rsidP="00616A9B">
      <w:pPr>
        <w:spacing w:before="120" w:after="120" w:line="240" w:lineRule="atLeast"/>
        <w:ind w:left="57" w:right="57" w:firstLine="425"/>
        <w:jc w:val="center"/>
        <w:rPr>
          <w:rFonts w:ascii="Verdana" w:hAnsi="Verdana"/>
          <w:b/>
          <w:bCs/>
          <w:caps/>
          <w:color w:val="17365D" w:themeColor="text2" w:themeShade="BF"/>
          <w:spacing w:val="14"/>
          <w:sz w:val="34"/>
        </w:rPr>
      </w:pPr>
      <w:r>
        <w:rPr>
          <w:rFonts w:ascii="Verdana" w:hAnsi="Verdana"/>
          <w:b/>
          <w:bCs/>
          <w:caps/>
          <w:color w:val="17365D" w:themeColor="text2" w:themeShade="BF"/>
          <w:spacing w:val="14"/>
          <w:sz w:val="34"/>
        </w:rPr>
        <w:t>(5B)</w:t>
      </w:r>
    </w:p>
    <w:p w:rsidR="00D84406" w:rsidRDefault="00D84406" w:rsidP="00D84406">
      <w:pPr>
        <w:spacing w:before="120" w:after="120" w:line="240" w:lineRule="atLeast"/>
        <w:ind w:left="57" w:right="57" w:firstLine="425"/>
        <w:jc w:val="center"/>
        <w:rPr>
          <w:rFonts w:ascii="Theatre Antoine CE" w:hAnsi="Theatre Antoine CE"/>
          <w:b/>
          <w:caps/>
          <w:color w:val="3366FF"/>
          <w:spacing w:val="78"/>
          <w:sz w:val="44"/>
          <w:szCs w:val="44"/>
          <w:lang w:val="ro-RO"/>
          <w14:shadow w14:blurRad="50800" w14:dist="38100" w14:dir="2700000" w14:sx="100000" w14:sy="100000" w14:kx="0" w14:ky="0" w14:algn="tl">
            <w14:srgbClr w14:val="000000">
              <w14:alpha w14:val="60000"/>
            </w14:srgbClr>
          </w14:shadow>
        </w:rPr>
      </w:pPr>
    </w:p>
    <w:p w:rsidR="00D84406" w:rsidRPr="00D84406" w:rsidRDefault="00D84406" w:rsidP="00D84406">
      <w:pPr>
        <w:spacing w:before="120" w:after="120" w:line="240" w:lineRule="atLeast"/>
        <w:ind w:left="57" w:right="57" w:firstLine="425"/>
        <w:jc w:val="center"/>
        <w:rPr>
          <w:rFonts w:ascii="Verdana" w:hAnsi="Verdana"/>
        </w:rPr>
      </w:pPr>
      <w:r w:rsidRPr="00D84406">
        <w:rPr>
          <w:rFonts w:ascii="Verdana" w:hAnsi="Verdana"/>
          <w:caps/>
        </w:rPr>
        <w:t>„Tvá víra tě zachránila, jdi v pokoji!“</w:t>
      </w:r>
      <w:r w:rsidRPr="00D84406">
        <w:rPr>
          <w:rFonts w:ascii="Verdana" w:hAnsi="Verdana"/>
        </w:rPr>
        <w:t xml:space="preserve"> (</w:t>
      </w:r>
      <w:proofErr w:type="spellStart"/>
      <w:r w:rsidRPr="00D84406">
        <w:rPr>
          <w:rFonts w:ascii="Verdana" w:hAnsi="Verdana"/>
        </w:rPr>
        <w:t>Lk</w:t>
      </w:r>
      <w:proofErr w:type="spellEnd"/>
      <w:r w:rsidRPr="00D84406">
        <w:rPr>
          <w:rFonts w:ascii="Verdana" w:hAnsi="Verdana"/>
        </w:rPr>
        <w:t xml:space="preserve"> 7, 50)</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To jsou slova, která řekl Pán Ježíš kající hříšnici v domě farizeje Šimona, kterému pravil: „</w:t>
      </w:r>
      <w:r w:rsidRPr="00D84406">
        <w:rPr>
          <w:rFonts w:ascii="Verdana" w:hAnsi="Verdana"/>
          <w:i/>
        </w:rPr>
        <w:t>Její mnohé hříchy jsou jí odpuštěny, protože projevila velikou lásku. Komu se málo odpouští, málo miluje.“ (</w:t>
      </w:r>
      <w:proofErr w:type="spellStart"/>
      <w:r w:rsidRPr="00D84406">
        <w:rPr>
          <w:rFonts w:ascii="Verdana" w:hAnsi="Verdana"/>
          <w:i/>
        </w:rPr>
        <w:t>Lk</w:t>
      </w:r>
      <w:proofErr w:type="spellEnd"/>
      <w:r w:rsidRPr="00D84406">
        <w:rPr>
          <w:rFonts w:ascii="Verdana" w:hAnsi="Verdana"/>
          <w:i/>
        </w:rPr>
        <w:t xml:space="preserve"> 7,47) </w:t>
      </w:r>
    </w:p>
    <w:p w:rsidR="00D84406" w:rsidRPr="00D84406" w:rsidRDefault="00D84406" w:rsidP="00D84406">
      <w:pPr>
        <w:spacing w:before="120" w:after="120" w:line="240" w:lineRule="atLeast"/>
        <w:ind w:left="57" w:right="57" w:firstLine="425"/>
        <w:jc w:val="both"/>
        <w:rPr>
          <w:rFonts w:ascii="Verdana" w:hAnsi="Verdana"/>
        </w:rPr>
      </w:pPr>
    </w:p>
    <w:p w:rsidR="00D84406" w:rsidRPr="00D84406" w:rsidRDefault="00CA4326" w:rsidP="00D84406">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60288" behindDoc="0" locked="0" layoutInCell="1" allowOverlap="1" wp14:anchorId="025E1DBB" wp14:editId="6FA74D0C">
            <wp:simplePos x="0" y="0"/>
            <wp:positionH relativeFrom="column">
              <wp:posOffset>36195</wp:posOffset>
            </wp:positionH>
            <wp:positionV relativeFrom="paragraph">
              <wp:posOffset>63500</wp:posOffset>
            </wp:positionV>
            <wp:extent cx="2661931" cy="1692000"/>
            <wp:effectExtent l="0" t="0" r="5080" b="3810"/>
            <wp:wrapSquare wrapText="bothSides"/>
            <wp:docPr id="9" name="Picture 9" descr="Svátost smíř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vátost smířen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1931" cy="16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406" w:rsidRPr="00D84406">
        <w:rPr>
          <w:rFonts w:ascii="Verdana" w:hAnsi="Verdana"/>
        </w:rPr>
        <w:t xml:space="preserve">Žít ze svátosti smíření představuje život obnovený radostí pro přátelství s Bohem. Žít nejen v milosti a pohodě, ale i v dalším duchovním růstu. Znamená to také žít s obnoveným elánem, na základě svého rozhodnutí, podle pravidel daných Bohem z lásky. K životu z této svátosti patří i pamatování na své předsevzetí a s novou silou Ducha sv. rozvíjení vztahu s Bohem. </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Využívání rad zpovědníka je dalším přínosem svátosti zpovědi.</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K životu ze svátosti smíření patří i vděčnost za tuto svátost spásy, kterou žádný z nás není schopen patřičně </w:t>
      </w:r>
      <w:proofErr w:type="gramStart"/>
      <w:r w:rsidRPr="00D84406">
        <w:rPr>
          <w:rFonts w:ascii="Verdana" w:hAnsi="Verdana"/>
        </w:rPr>
        <w:t>projevit a každý</w:t>
      </w:r>
      <w:proofErr w:type="gramEnd"/>
      <w:r w:rsidRPr="00D84406">
        <w:rPr>
          <w:rFonts w:ascii="Verdana" w:hAnsi="Verdana"/>
        </w:rPr>
        <w:t xml:space="preserve"> se budeme znovu ocitat v léčkách hříchu; avšak s Boží milostí je snadnější mu vzdorovat. Možnost vděčnosti se nám však nabízí v jedinečné šanci – důstojně ji uskutečnit s Kristem a v Kristu, v centru mše svaté. Jen jeho děkování Bohu za mou spásu je důstojné a já mám mít v něm podíl. Tato účast, prolínající tajemstvím Eucharistie, je minimem, které je nutno neopomíjet. Je však i maximem, které může člověk i se všemi svými oběťmi (při proměňování ve mši) Bohu předložit. Z vděčnosti za tento vztah, povyšující a převyšující všechno ostatní, se můžeme i snadněji chránit před hříchem.</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lastRenderedPageBreak/>
        <w:t xml:space="preserve">Pán Ježíš, když slovy: „Kdo z vás je bez hříchu, první hoď na ni kamenem!“, osvobodil cizoložnici z rukou těch, kteří ji chtěli kamenovat, jí řekl: </w:t>
      </w:r>
      <w:r w:rsidRPr="00D84406">
        <w:rPr>
          <w:rFonts w:ascii="Verdana" w:hAnsi="Verdana"/>
          <w:i/>
        </w:rPr>
        <w:t>„Jdi a už nehřeš!“ (</w:t>
      </w:r>
      <w:smartTag w:uri="urn:schemas-microsoft-com:office:smarttags" w:element="date">
        <w:smartTagPr>
          <w:attr w:name="Year" w:val="11"/>
          <w:attr w:name="Day" w:val="8"/>
          <w:attr w:name="Month" w:val="1"/>
          <w:attr w:name="ls" w:val="trans"/>
        </w:smartTagPr>
        <w:r w:rsidRPr="00D84406">
          <w:rPr>
            <w:rFonts w:ascii="Verdana" w:hAnsi="Verdana"/>
            <w:i/>
          </w:rPr>
          <w:t>Jan 8,11</w:t>
        </w:r>
      </w:smartTag>
      <w:r w:rsidRPr="00D84406">
        <w:rPr>
          <w:rFonts w:ascii="Verdana" w:hAnsi="Verdana"/>
          <w:i/>
        </w:rPr>
        <w:t>)</w:t>
      </w:r>
      <w:r w:rsidRPr="00D84406">
        <w:rPr>
          <w:rFonts w:ascii="Verdana" w:hAnsi="Verdana"/>
        </w:rPr>
        <w:t xml:space="preserve">  </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Podobně tomu, kterého </w:t>
      </w:r>
      <w:proofErr w:type="gramStart"/>
      <w:r w:rsidRPr="00D84406">
        <w:rPr>
          <w:rFonts w:ascii="Verdana" w:hAnsi="Verdana"/>
        </w:rPr>
        <w:t>uzdravil</w:t>
      </w:r>
      <w:proofErr w:type="gramEnd"/>
      <w:r w:rsidRPr="00D84406">
        <w:rPr>
          <w:rFonts w:ascii="Verdana" w:hAnsi="Verdana"/>
        </w:rPr>
        <w:t xml:space="preserve"> u rybníka </w:t>
      </w:r>
      <w:proofErr w:type="spellStart"/>
      <w:r w:rsidRPr="00D84406">
        <w:rPr>
          <w:rFonts w:ascii="Verdana" w:hAnsi="Verdana"/>
        </w:rPr>
        <w:t>Bethesda</w:t>
      </w:r>
      <w:proofErr w:type="spellEnd"/>
      <w:r w:rsidRPr="00D84406">
        <w:rPr>
          <w:rFonts w:ascii="Verdana" w:hAnsi="Verdana"/>
        </w:rPr>
        <w:t xml:space="preserve"> </w:t>
      </w:r>
      <w:proofErr w:type="gramStart"/>
      <w:r w:rsidRPr="00D84406">
        <w:rPr>
          <w:rFonts w:ascii="Verdana" w:hAnsi="Verdana"/>
        </w:rPr>
        <w:t>řekl</w:t>
      </w:r>
      <w:proofErr w:type="gramEnd"/>
      <w:r w:rsidRPr="00D84406">
        <w:rPr>
          <w:rFonts w:ascii="Verdana" w:hAnsi="Verdana"/>
        </w:rPr>
        <w:t xml:space="preserve">: </w:t>
      </w:r>
      <w:r w:rsidRPr="00D84406">
        <w:rPr>
          <w:rFonts w:ascii="Verdana" w:hAnsi="Verdana"/>
          <w:i/>
        </w:rPr>
        <w:t>„Hle, jsi zdráv. Už nehřeš, aby tě nepotkalo něco horšího.“ (</w:t>
      </w:r>
      <w:smartTag w:uri="urn:schemas-microsoft-com:office:smarttags" w:element="date">
        <w:smartTagPr>
          <w:attr w:name="Year" w:val="14"/>
          <w:attr w:name="Day" w:val="5"/>
          <w:attr w:name="Month" w:val="1"/>
          <w:attr w:name="ls" w:val="trans"/>
        </w:smartTagPr>
        <w:r w:rsidRPr="00D84406">
          <w:rPr>
            <w:rFonts w:ascii="Verdana" w:hAnsi="Verdana"/>
            <w:i/>
          </w:rPr>
          <w:t>Jan 5,14</w:t>
        </w:r>
      </w:smartTag>
      <w:r w:rsidRPr="00D84406">
        <w:rPr>
          <w:rFonts w:ascii="Verdana" w:hAnsi="Verdana"/>
          <w:i/>
        </w:rPr>
        <w:t xml:space="preserve">) </w:t>
      </w:r>
      <w:r w:rsidRPr="00D84406">
        <w:rPr>
          <w:rFonts w:ascii="Verdana" w:hAnsi="Verdana"/>
        </w:rPr>
        <w:t>Z toho máme vidět, jak na každém z nás Spasiteli záleží, abychom zanechali hříchů, neboť setrvávat v jejich stavu je horší než tělesné neduhy – protože ohrožuje štěstí naší věčnosti. Mějme v tom posilu pro víru, naději a lásku, které jsou ctnostmi, vítězícími nad hříchem.</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Impuls k větší pokoře nám přináší každé zpytování svědomí. Ctnost pokory je potřebnou ctností pravdy – jaký ve skutečnosti jsem. Neměli bychom zapomínat na vlastní sebekontrolu. Je doporučováno denní zpytování svědomí – </w:t>
      </w:r>
      <w:smartTag w:uri="urn:schemas-microsoft-com:office:smarttags" w:element="time">
        <w:smartTagPr>
          <w:attr w:name="Minute" w:val="0"/>
          <w:attr w:name="Hour" w:val="18"/>
        </w:smartTagPr>
        <w:r w:rsidRPr="00D84406">
          <w:rPr>
            <w:rFonts w:ascii="Verdana" w:hAnsi="Verdana"/>
          </w:rPr>
          <w:t>večer,</w:t>
        </w:r>
      </w:smartTag>
      <w:r w:rsidRPr="00D84406">
        <w:rPr>
          <w:rFonts w:ascii="Verdana" w:hAnsi="Verdana"/>
        </w:rPr>
        <w:t xml:space="preserve"> takový zpětný pohled na uplynulý den, co se týče správnosti našeho jednání. Takový způsob uvědomění si svých nedostatků před Bohem vede i k výchově svědomí.</w:t>
      </w:r>
    </w:p>
    <w:p w:rsidR="00D84406" w:rsidRPr="00D84406" w:rsidRDefault="00D84406" w:rsidP="00D84406">
      <w:pPr>
        <w:spacing w:before="120" w:after="120" w:line="240" w:lineRule="atLeast"/>
        <w:ind w:left="57" w:right="57" w:firstLine="425"/>
        <w:jc w:val="both"/>
        <w:rPr>
          <w:rFonts w:ascii="Verdana" w:hAnsi="Verdana"/>
          <w:i/>
        </w:rPr>
      </w:pPr>
      <w:r w:rsidRPr="00D84406">
        <w:rPr>
          <w:rFonts w:ascii="Verdana" w:hAnsi="Verdana"/>
          <w:i/>
        </w:rPr>
        <w:t>„Mravní svědomí, přítomné v nitru osoby, je úsudek rozumu, který člověku ve vhodnou chvíli ukládá, aby konal dobro a vyhýbal se zlu. Jeho prostřednictvím člověk poznává mravní hodnotu konkrétního skutku, který se chystá vykonat nebo již vykonal, a umožňuje mu nést za něj odpovědnost. Naslouchá-li moudrý člověk mravnímu svědomí, může slyšet hlas Boha, který k němu mluví.“ (Kompendium KKC 372)</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Správné nastavení svědomí je hodně pro nás důležité pro k rozeznávání dobra a zla. Jeho činnost je spojena se schopností našeho rozumového uvažování. Tento důležitý činitel v lidském úsudku nás může někdy i klamat, a proto je zapotřebí správně jej nasměrovat soustavnou výchovou a správným poučením. Svědomí klame tehdy, vychází-li z nesprávných zásad, které vedou k chybným závěrům. Je-li příliš volné a omlouvá-li přestupky, je laxní a bude omlouvat stále větší přestupky, až přestane varovat úplně. Jeho opakem je svědomí skrupulózní, které vidí hřích všude. Jemu pomůže jen důvěra a poslušnost k stálému zpovědníkovi.</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P. Marcel Javora v jedné ze svých přednášek upozorňoval na důležitost svědomí po duši, přirovnáním významu mozku pro tělo. Mozek, nezbytný pro život těla, nám zpracovává vstupní informace a podobně pracuje svědomí pro duši. Obojí je pro náš život nezbytné. Jedno pro tělo, druhé pro duši. Bez nohy žít můžeme, ale bez mozku ne.</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Obdrželi jsme Boží milost a dostává se nám jí v hojnosti. Svatý Jan v ke konci Prologu ukazuje na Krista plného milosti a pravdy, dokonce říká: </w:t>
      </w:r>
      <w:r w:rsidRPr="00D84406">
        <w:rPr>
          <w:rFonts w:ascii="Verdana" w:hAnsi="Verdana"/>
          <w:i/>
        </w:rPr>
        <w:t>„Z jeho plnosti jsme byli obdarováni my všichni milostí za milostí.“ (</w:t>
      </w:r>
      <w:smartTag w:uri="urn:schemas-microsoft-com:office:smarttags" w:element="date">
        <w:smartTagPr>
          <w:attr w:name="Year" w:val="16"/>
          <w:attr w:name="Day" w:val="1"/>
          <w:attr w:name="Month" w:val="1"/>
          <w:attr w:name="ls" w:val="trans"/>
        </w:smartTagPr>
        <w:r w:rsidRPr="00D84406">
          <w:rPr>
            <w:rFonts w:ascii="Verdana" w:hAnsi="Verdana"/>
            <w:i/>
          </w:rPr>
          <w:t>Jan 1,16</w:t>
        </w:r>
      </w:smartTag>
      <w:r w:rsidRPr="00D84406">
        <w:rPr>
          <w:rFonts w:ascii="Verdana" w:hAnsi="Verdana"/>
          <w:i/>
        </w:rPr>
        <w:t xml:space="preserve">) – </w:t>
      </w:r>
      <w:r w:rsidRPr="00D84406">
        <w:rPr>
          <w:rFonts w:ascii="Verdana" w:hAnsi="Verdana"/>
        </w:rPr>
        <w:t>platí to při přijímání všech svátostí a souvisí to s životem z nich. Proto bude tomuto tématu věnována závěrečná část.</w:t>
      </w:r>
    </w:p>
    <w:p w:rsidR="00D84406" w:rsidRDefault="00D84406" w:rsidP="00D84406">
      <w:pPr>
        <w:spacing w:before="120" w:after="120" w:line="240" w:lineRule="atLeast"/>
        <w:ind w:left="57" w:right="57" w:firstLine="425"/>
        <w:jc w:val="both"/>
        <w:rPr>
          <w:rFonts w:ascii="Verdana" w:hAnsi="Verdana"/>
        </w:rPr>
      </w:pPr>
    </w:p>
    <w:p w:rsidR="00B555D8" w:rsidRPr="00D84406" w:rsidRDefault="00B555D8" w:rsidP="00D84406">
      <w:pPr>
        <w:spacing w:before="120" w:after="120" w:line="240" w:lineRule="atLeast"/>
        <w:ind w:left="57" w:right="57" w:firstLine="425"/>
        <w:jc w:val="both"/>
        <w:rPr>
          <w:rFonts w:ascii="Verdana" w:hAnsi="Verdana"/>
        </w:rPr>
      </w:pPr>
    </w:p>
    <w:p w:rsidR="00D84406" w:rsidRPr="00D84406" w:rsidRDefault="00D84406" w:rsidP="00D84406">
      <w:pPr>
        <w:spacing w:before="120" w:after="120" w:line="240" w:lineRule="atLeast"/>
        <w:ind w:left="57" w:right="57" w:firstLine="425"/>
        <w:jc w:val="both"/>
        <w:rPr>
          <w:rFonts w:ascii="Verdana" w:hAnsi="Verdana"/>
        </w:rPr>
      </w:pPr>
    </w:p>
    <w:p w:rsidR="00D84406" w:rsidRPr="00B555D8" w:rsidRDefault="00D84406" w:rsidP="00D84406">
      <w:pPr>
        <w:spacing w:before="120" w:after="120" w:line="240" w:lineRule="atLeast"/>
        <w:ind w:left="57" w:right="57" w:firstLine="425"/>
        <w:jc w:val="center"/>
        <w:rPr>
          <w:rFonts w:ascii="Verdana" w:hAnsi="Verdana"/>
          <w:b/>
        </w:rPr>
      </w:pPr>
      <w:r w:rsidRPr="00B555D8">
        <w:rPr>
          <w:rFonts w:ascii="Verdana" w:hAnsi="Verdana"/>
          <w:b/>
          <w:caps/>
        </w:rPr>
        <w:lastRenderedPageBreak/>
        <w:t>Slavení svátosti odpuštění</w:t>
      </w:r>
    </w:p>
    <w:p w:rsidR="00D84406" w:rsidRPr="00D84406" w:rsidRDefault="00D84406" w:rsidP="00D84406">
      <w:pPr>
        <w:spacing w:before="120" w:after="120" w:line="240" w:lineRule="atLeast"/>
        <w:ind w:left="57" w:right="57" w:firstLine="425"/>
        <w:jc w:val="both"/>
        <w:rPr>
          <w:rFonts w:ascii="Verdana" w:hAnsi="Verdana"/>
        </w:rPr>
      </w:pPr>
    </w:p>
    <w:p w:rsidR="00D84406" w:rsidRPr="00D84406" w:rsidRDefault="00D84406" w:rsidP="00D84406">
      <w:pPr>
        <w:spacing w:before="120" w:after="120" w:line="240" w:lineRule="atLeast"/>
        <w:ind w:left="57" w:right="57" w:firstLine="425"/>
        <w:jc w:val="both"/>
        <w:rPr>
          <w:rFonts w:ascii="Verdana" w:hAnsi="Verdana"/>
          <w:i/>
        </w:rPr>
      </w:pPr>
      <w:r w:rsidRPr="00D84406">
        <w:rPr>
          <w:rFonts w:ascii="Verdana" w:hAnsi="Verdana"/>
          <w:i/>
        </w:rPr>
        <w:t xml:space="preserve">„Konkrétní způsob, jakým církev vykonávala tuto moc přijatou od Pána, prodělal během staletí mnoho změn. V prvních staletích bylo smíření křesťanů, kteří se dopustili zvláště těžkých hříchů po svém křtu (například modloslužby, vraždy nebo cizoložství), vázáno na velmi přísnou kázeň, podle níž kajícníci museli konat veřejné pokání za své hříchy, často dlouhá léta, než dosáhli </w:t>
      </w:r>
      <w:proofErr w:type="gramStart"/>
      <w:r w:rsidRPr="00D84406">
        <w:rPr>
          <w:rFonts w:ascii="Verdana" w:hAnsi="Verdana"/>
          <w:i/>
        </w:rPr>
        <w:t>smíření. ... Svátost</w:t>
      </w:r>
      <w:proofErr w:type="gramEnd"/>
      <w:r w:rsidRPr="00D84406">
        <w:rPr>
          <w:rFonts w:ascii="Verdana" w:hAnsi="Verdana"/>
          <w:i/>
        </w:rPr>
        <w:t xml:space="preserve"> se od té doby provádí diskrétnějším způsobem mezi kajícníkem a knězem. Tato nová praxe předvídala možnost opakování, a tak otevírala cestu pravidelnému přijímání této svátosti. Umožňovala zahrnout do jediného </w:t>
      </w:r>
      <w:r w:rsidRPr="00D84406">
        <w:rPr>
          <w:rFonts w:ascii="Verdana" w:hAnsi="Verdana"/>
          <w:b/>
          <w:i/>
        </w:rPr>
        <w:t>slavení</w:t>
      </w:r>
      <w:r w:rsidRPr="00D84406">
        <w:rPr>
          <w:rFonts w:ascii="Verdana" w:hAnsi="Verdana"/>
          <w:i/>
        </w:rPr>
        <w:t xml:space="preserve"> svátosti odpuštění těžkých i lehkých hříchů. A toto je v hrubých rysech způsob pokání, který církev užívá dodnes.</w:t>
      </w:r>
    </w:p>
    <w:p w:rsidR="00D84406" w:rsidRPr="00D84406" w:rsidRDefault="00D84406" w:rsidP="00D84406">
      <w:pPr>
        <w:spacing w:before="120" w:after="120" w:line="240" w:lineRule="atLeast"/>
        <w:ind w:left="57" w:right="57" w:firstLine="425"/>
        <w:jc w:val="both"/>
        <w:rPr>
          <w:rFonts w:ascii="Verdana" w:hAnsi="Verdana"/>
          <w:i/>
        </w:rPr>
      </w:pPr>
      <w:r w:rsidRPr="00D84406">
        <w:rPr>
          <w:rFonts w:ascii="Verdana" w:hAnsi="Verdana"/>
          <w:i/>
        </w:rPr>
        <w:t xml:space="preserve">Skrze změny, které během staletí zaznamenala kázeň a </w:t>
      </w:r>
      <w:r w:rsidRPr="00D84406">
        <w:rPr>
          <w:rFonts w:ascii="Verdana" w:hAnsi="Verdana"/>
          <w:b/>
          <w:i/>
        </w:rPr>
        <w:t xml:space="preserve">slavení </w:t>
      </w:r>
      <w:r w:rsidRPr="00D84406">
        <w:rPr>
          <w:rFonts w:ascii="Verdana" w:hAnsi="Verdana"/>
          <w:i/>
        </w:rPr>
        <w:t xml:space="preserve">této svátosti, lze rozpoznat tutéž základní strukturu. Tvoří ji dva rovnoměrně podstatné prvky: na jedné straně činy člověka, který se obrací pod vlivem Ducha svatého: totiž </w:t>
      </w:r>
      <w:r w:rsidRPr="00D84406">
        <w:rPr>
          <w:rFonts w:ascii="Verdana" w:hAnsi="Verdana"/>
          <w:i/>
          <w:u w:val="single"/>
        </w:rPr>
        <w:t>lítost, vyznání a zadostiučinění</w:t>
      </w:r>
      <w:r w:rsidRPr="00D84406">
        <w:rPr>
          <w:rFonts w:ascii="Verdana" w:hAnsi="Verdana"/>
          <w:i/>
        </w:rPr>
        <w:t>; na druhé straně Boží působení prostřednictvím zásahu církve. Církev, která skrze biskupa nebo své kněze uděluje jménem Ježíše Krista odpuštění a stanoví způsob zadostiučinění, prosí také za hříšníka a koná s ním pokání. Tak se hříšník uzdravuje a zapojuje do církevního společenství.“ (viz KKC 1447 -1448)</w:t>
      </w:r>
    </w:p>
    <w:p w:rsidR="00D84406" w:rsidRPr="00D84406" w:rsidRDefault="00D84406" w:rsidP="00D84406">
      <w:pPr>
        <w:spacing w:before="120" w:after="120" w:line="240" w:lineRule="atLeast"/>
        <w:ind w:left="57" w:right="57" w:firstLine="425"/>
        <w:jc w:val="both"/>
        <w:rPr>
          <w:rFonts w:ascii="Verdana" w:hAnsi="Verdana"/>
        </w:rPr>
      </w:pP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Vlastní svátost má tři části: lítost, vyznání s rozhřešením kněze a zadostiučinění. (srov. KKC 1491) Úkonům, konaným ze strany kajícníka, předchází zpytování svědomí a opravdové předsevzetí, proto nám v náboženství bylo vštěpováno pět částí, jako prstů na ruce. </w:t>
      </w:r>
    </w:p>
    <w:p w:rsidR="00D84406" w:rsidRPr="00D84406" w:rsidRDefault="00D84406" w:rsidP="00D84406">
      <w:pPr>
        <w:spacing w:before="120" w:after="120" w:line="240" w:lineRule="atLeast"/>
        <w:ind w:left="57" w:right="57" w:firstLine="425"/>
        <w:jc w:val="both"/>
        <w:rPr>
          <w:rFonts w:ascii="Verdana" w:hAnsi="Verdana"/>
          <w:b/>
        </w:rPr>
      </w:pPr>
      <w:r w:rsidRPr="00D84406">
        <w:rPr>
          <w:rFonts w:ascii="Verdana" w:hAnsi="Verdana"/>
          <w:b/>
        </w:rPr>
        <w:t>Otázky pro zpytování svědomí před sv. zpovědí</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Můžeme je začít otázkou po vlastní opravdové touze prožít radostné obnovení a upevnění vztahu s Bohem, která je opakem pocitu povinného břemene – jako nepříjemné odkládání hříchů. Tato touha je důležitá jak pro opravdovost, tak pro otevřenost </w:t>
      </w:r>
      <w:proofErr w:type="gramStart"/>
      <w:r w:rsidRPr="00D84406">
        <w:rPr>
          <w:rFonts w:ascii="Verdana" w:hAnsi="Verdana"/>
        </w:rPr>
        <w:t>se Bohu.</w:t>
      </w:r>
      <w:proofErr w:type="gramEnd"/>
      <w:r w:rsidRPr="00D84406">
        <w:rPr>
          <w:rFonts w:ascii="Verdana" w:hAnsi="Verdana"/>
        </w:rPr>
        <w:t xml:space="preserve"> Hovor ve zpovědnici je hovorem s milujícím Bohem, kterého jsme uráželi každým </w:t>
      </w:r>
      <w:proofErr w:type="gramStart"/>
      <w:r w:rsidRPr="00D84406">
        <w:rPr>
          <w:rFonts w:ascii="Verdana" w:hAnsi="Verdana"/>
        </w:rPr>
        <w:t>hříchem i když</w:t>
      </w:r>
      <w:proofErr w:type="gramEnd"/>
      <w:r w:rsidRPr="00D84406">
        <w:rPr>
          <w:rFonts w:ascii="Verdana" w:hAnsi="Verdana"/>
        </w:rPr>
        <w:t xml:space="preserve"> ho zde plnomocně zastupuje kněz – člověk (vázaný zpovědním tajemstvím jako svědek našeho rozhovoru s Bohem). Ten je také zástupcem církve, kterou jsme rovněž poškozovali svými hříchy. Je osobou poslanou, jako „soudce,“ zprostředkovávat Boží odpuštění, které Bůh sám skrze něj uděluje.</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Odpuštění ale má určité podmínky, zejména upřímnost a pro pokoj v duši se ve svém zpytování na prvním místě ohlédnu po minulých zpovědích, abych, pokud v nich něco nebylo v pořádku, to na začátku zpovědi hned uvedl. </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Zahledím se zpět na život uplynulý od poslední zpovědi – co v něm bylo nesprávného bez nějaké pomůcky. Budu vycházet z toho, k čemu </w:t>
      </w:r>
      <w:r w:rsidRPr="00D84406">
        <w:rPr>
          <w:rFonts w:ascii="Verdana" w:hAnsi="Verdana"/>
        </w:rPr>
        <w:lastRenderedPageBreak/>
        <w:t xml:space="preserve">jsem byl povolán, co bylo mými úkoly před Bohem? V čem jsem se odlišil od toho, co jsem měl pro vztah s Bohem udělat? – tyto věci si potřebuji ujasnit, abych lépe </w:t>
      </w:r>
      <w:proofErr w:type="gramStart"/>
      <w:r w:rsidRPr="00D84406">
        <w:rPr>
          <w:rFonts w:ascii="Verdana" w:hAnsi="Verdana"/>
        </w:rPr>
        <w:t>viděl jaký</w:t>
      </w:r>
      <w:proofErr w:type="gramEnd"/>
      <w:r w:rsidRPr="00D84406">
        <w:rPr>
          <w:rFonts w:ascii="Verdana" w:hAnsi="Verdana"/>
        </w:rPr>
        <w:t xml:space="preserve"> můj život doopravdy byl a co v něm bylo (do jaké míry závažnosti) nesprávného, vzhledem ke směrnicím daným Bohem. Nakonec můžeme nahlédnout do zpovědního zrcadla, na co nás ještě upozorní.</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Nejdříve však začneme modlitbou k Duchu sv. – Duchu Lásky.</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Můžeme vlastními slovy, např.: „Duchu svatý, osviť mě, abych </w:t>
      </w:r>
      <w:proofErr w:type="gramStart"/>
      <w:r w:rsidRPr="00D84406">
        <w:rPr>
          <w:rFonts w:ascii="Verdana" w:hAnsi="Verdana"/>
        </w:rPr>
        <w:t>své  hříchy</w:t>
      </w:r>
      <w:proofErr w:type="gramEnd"/>
      <w:r w:rsidRPr="00D84406">
        <w:rPr>
          <w:rFonts w:ascii="Verdana" w:hAnsi="Verdana"/>
        </w:rPr>
        <w:t xml:space="preserve"> poznal, abych jich srdečně litoval, upřímně se z nich vyzpovídal a doopravdy se polepšil.“</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Nebo použít nabízenou níže. Končit své </w:t>
      </w:r>
      <w:proofErr w:type="gramStart"/>
      <w:r w:rsidRPr="00D84406">
        <w:rPr>
          <w:rFonts w:ascii="Verdana" w:hAnsi="Verdana"/>
        </w:rPr>
        <w:t>zpytování  budeme</w:t>
      </w:r>
      <w:proofErr w:type="gramEnd"/>
      <w:r w:rsidRPr="00D84406">
        <w:rPr>
          <w:rFonts w:ascii="Verdana" w:hAnsi="Verdana"/>
        </w:rPr>
        <w:t xml:space="preserve"> opět modlitbou, a to lítosti. – obě modlitby zde uvedené jsou jako vzor z </w:t>
      </w:r>
      <w:proofErr w:type="spellStart"/>
      <w:r w:rsidRPr="00D84406">
        <w:rPr>
          <w:rFonts w:ascii="Verdana" w:hAnsi="Verdana"/>
        </w:rPr>
        <w:t>brožůrky</w:t>
      </w:r>
      <w:proofErr w:type="spellEnd"/>
      <w:r w:rsidRPr="00D84406">
        <w:rPr>
          <w:rFonts w:ascii="Verdana" w:hAnsi="Verdana"/>
        </w:rPr>
        <w:t xml:space="preserve"> „Příprava k svaté zpovědi, vydané ČKCH 1974, která byla předtím vydávána v Římě:</w:t>
      </w:r>
    </w:p>
    <w:p w:rsidR="00D84406" w:rsidRPr="00D84406" w:rsidRDefault="00D84406" w:rsidP="00D84406">
      <w:pPr>
        <w:spacing w:before="120" w:after="120" w:line="240" w:lineRule="atLeast"/>
        <w:ind w:left="57" w:right="57" w:firstLine="425"/>
        <w:jc w:val="both"/>
        <w:rPr>
          <w:rFonts w:ascii="Verdana" w:hAnsi="Verdana"/>
          <w:i/>
        </w:rPr>
      </w:pPr>
      <w:r w:rsidRPr="00D84406">
        <w:rPr>
          <w:rFonts w:ascii="Verdana" w:hAnsi="Verdana"/>
          <w:i/>
        </w:rPr>
        <w:t>„Bože, Otče nebeský, jsi vševědoucí a znáš mě dokonale. Voláš mě, abych zkoumal svůj život před tebou a poznal se tak, jak ty mě znáš a vidíš. Tvůj Syn Ježíš Kristus mi svým lidským životem ukázal, jak mám žít já, který nesu jeho jméno - křesťan. Osvěť svým Duchem můj rozum, abych se poznal. Dotkni se mého srdce, abych svých hříchů litoval. Daruj mi statečnost a pokoru, abych se upřímně vyznal. Pohni mou vůlí, abych svá předsevzetí dokázal uskutečnit. Dej mi nadšení pro spravedlnost a dobro.“</w:t>
      </w:r>
    </w:p>
    <w:p w:rsidR="00D84406" w:rsidRPr="00D84406" w:rsidRDefault="00D84406" w:rsidP="00D84406">
      <w:pPr>
        <w:spacing w:before="120" w:after="120" w:line="240" w:lineRule="atLeast"/>
        <w:ind w:left="57" w:right="57" w:firstLine="425"/>
        <w:jc w:val="both"/>
        <w:rPr>
          <w:rFonts w:ascii="Verdana" w:hAnsi="Verdana"/>
          <w:i/>
        </w:rPr>
      </w:pPr>
    </w:p>
    <w:p w:rsidR="00D84406" w:rsidRPr="00B555D8" w:rsidRDefault="00D84406" w:rsidP="00D84406">
      <w:pPr>
        <w:spacing w:before="120" w:after="120" w:line="240" w:lineRule="atLeast"/>
        <w:ind w:left="57" w:right="57" w:firstLine="425"/>
        <w:jc w:val="both"/>
        <w:rPr>
          <w:rFonts w:ascii="Verdana" w:hAnsi="Verdana"/>
          <w:b/>
          <w:i/>
        </w:rPr>
      </w:pPr>
      <w:r w:rsidRPr="00B555D8">
        <w:rPr>
          <w:rFonts w:ascii="Verdana" w:hAnsi="Verdana"/>
          <w:b/>
          <w:i/>
        </w:rPr>
        <w:t>K lítosti:</w:t>
      </w:r>
    </w:p>
    <w:p w:rsidR="00D84406" w:rsidRPr="00D84406" w:rsidRDefault="00D84406" w:rsidP="00D84406">
      <w:pPr>
        <w:spacing w:before="120" w:after="120" w:line="240" w:lineRule="atLeast"/>
        <w:ind w:left="57" w:right="57" w:firstLine="425"/>
        <w:jc w:val="both"/>
        <w:rPr>
          <w:rFonts w:ascii="Verdana" w:hAnsi="Verdana"/>
          <w:i/>
        </w:rPr>
      </w:pPr>
      <w:r w:rsidRPr="00D84406">
        <w:rPr>
          <w:rFonts w:ascii="Verdana" w:hAnsi="Verdana"/>
          <w:i/>
        </w:rPr>
        <w:t>„Bože, lituji všech svých hříchů. Zasloužil jsem za ně trest, ale ty mi nabízíš svou lásku. Je mi líto mých provinění, protože jsem tě jimi urážel. Chci se bránit hříchu a vyhýbat se i příležitosti k němu. Bože, buď milostiv mně hříšnému. Dej mi sílu a veď mě. Můj Bože, stojím před tebou s mnohými hříchy, chybami, nedostatky, a chci jich upřímně litovat. Potřebuji k tomu tvou lásku a pomoc. Odpusť mi i ty hříchy, které si dosud neuvědomuji, a dej, ať je poznám. Svěřuji ti lidi, kterým jsem ublížil. Kéž bych jim to uměl s tvou pomocí vynahradit větší láskou a pozorností. Otče, vezmi nás všechny do své ochrany. Pomoz mi, abych se dobře vyzpovídal, abych se stal lepším. Bez tvé pomoci bych to nedokázal.</w:t>
      </w:r>
    </w:p>
    <w:p w:rsidR="00D84406" w:rsidRPr="00D84406" w:rsidRDefault="00D84406" w:rsidP="00D84406">
      <w:pPr>
        <w:spacing w:before="120" w:after="120" w:line="240" w:lineRule="atLeast"/>
        <w:ind w:left="57" w:right="57" w:firstLine="425"/>
        <w:jc w:val="both"/>
        <w:rPr>
          <w:rFonts w:ascii="Verdana" w:hAnsi="Verdana"/>
          <w:i/>
        </w:rPr>
      </w:pPr>
      <w:r w:rsidRPr="00D84406">
        <w:rPr>
          <w:rFonts w:ascii="Verdana" w:hAnsi="Verdana"/>
          <w:i/>
        </w:rPr>
        <w:t xml:space="preserve">Smiluj se nade mnou, Bože, pro své milosrdenství, pro své velké slitování zahlaď mou nepravost. Smyj ze mne úplně mou vinu a očist' mě od mého hříchu. Neboť já svou nepravost uznávám, můj hřích je stále přede mnou. </w:t>
      </w:r>
      <w:proofErr w:type="gramStart"/>
      <w:r w:rsidRPr="00D84406">
        <w:rPr>
          <w:rFonts w:ascii="Verdana" w:hAnsi="Verdana"/>
          <w:i/>
        </w:rPr>
        <w:t>jen</w:t>
      </w:r>
      <w:proofErr w:type="gramEnd"/>
      <w:r w:rsidRPr="00D84406">
        <w:rPr>
          <w:rFonts w:ascii="Verdana" w:hAnsi="Verdana"/>
          <w:i/>
        </w:rPr>
        <w:t xml:space="preserve"> proti tobě jsem se prohřešil, spáchal jsem, co je před tebou zlé, takže se ukáže, jak je tvůj rozsudek spravedlivý, že jsi bez úhony ve svém soudu. Stvoř mi čisté srdce, Bože! Obnov ve mně ducha vytrvalosti. Neodvrhuj mě od své tváře a neodnímej mi svého svatého ducha. Vrať mi radost ze své ochrany a posilni mou velkodušnost.       (Ž 50, 3—6. 12—14)“</w:t>
      </w:r>
    </w:p>
    <w:p w:rsidR="00D84406" w:rsidRPr="00D84406" w:rsidRDefault="00CA4326" w:rsidP="00D84406">
      <w:pPr>
        <w:spacing w:before="120" w:line="240" w:lineRule="atLeast"/>
        <w:ind w:right="72" w:firstLine="425"/>
        <w:jc w:val="both"/>
        <w:rPr>
          <w:rFonts w:ascii="Verdana" w:hAnsi="Verdana"/>
          <w:i/>
        </w:rPr>
      </w:pPr>
      <w:r>
        <w:rPr>
          <w:noProof/>
          <w:lang w:val="en-US" w:eastAsia="en-US"/>
        </w:rPr>
        <w:lastRenderedPageBreak/>
        <w:drawing>
          <wp:anchor distT="0" distB="0" distL="114300" distR="114300" simplePos="0" relativeHeight="251661312" behindDoc="0" locked="0" layoutInCell="1" allowOverlap="1">
            <wp:simplePos x="0" y="0"/>
            <wp:positionH relativeFrom="column">
              <wp:posOffset>57785</wp:posOffset>
            </wp:positionH>
            <wp:positionV relativeFrom="paragraph">
              <wp:posOffset>-635</wp:posOffset>
            </wp:positionV>
            <wp:extent cx="1911350" cy="1655445"/>
            <wp:effectExtent l="0" t="0" r="0" b="1905"/>
            <wp:wrapSquare wrapText="bothSides"/>
            <wp:docPr id="3" name="Picture 3" descr="Svátost smíření - Akademická farnost Prah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átost smíření - Akademická farnost Prah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0"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84406" w:rsidRPr="00D84406">
        <w:rPr>
          <w:rFonts w:ascii="Verdana" w:hAnsi="Verdana"/>
        </w:rPr>
        <w:t xml:space="preserve">Pán Ježíš podstatu desatera vyjádřil slovy: </w:t>
      </w:r>
      <w:r w:rsidR="00D84406" w:rsidRPr="00D84406">
        <w:rPr>
          <w:rFonts w:ascii="Verdana" w:hAnsi="Verdana"/>
          <w:i/>
        </w:rPr>
        <w:t>„Miluj Hospodina, Boha svého, celým svým srdcem, celou svou duší a celou svou myslí. Druhé je mu podobné: Miluj svého bližního jako sám sebe“ (</w:t>
      </w:r>
      <w:proofErr w:type="spellStart"/>
      <w:r w:rsidR="00D84406" w:rsidRPr="00D84406">
        <w:rPr>
          <w:rFonts w:ascii="Verdana" w:hAnsi="Verdana"/>
          <w:i/>
        </w:rPr>
        <w:t>Mt</w:t>
      </w:r>
      <w:proofErr w:type="spellEnd"/>
      <w:r w:rsidR="00D84406" w:rsidRPr="00D84406">
        <w:rPr>
          <w:rFonts w:ascii="Verdana" w:hAnsi="Verdana"/>
          <w:i/>
        </w:rPr>
        <w:t xml:space="preserve"> 22,37.39).</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Naplněním zákona je láska. Důležitost lásky je pro nás vysoká i proto, jak říká Hermann Hesse: </w:t>
      </w:r>
      <w:r w:rsidRPr="00D84406">
        <w:rPr>
          <w:rFonts w:ascii="Verdana" w:hAnsi="Verdana"/>
          <w:i/>
        </w:rPr>
        <w:t>„Zlo se vždy rodí tam, kde schází láska.“</w:t>
      </w:r>
      <w:r w:rsidRPr="00D84406">
        <w:rPr>
          <w:rFonts w:ascii="Verdana" w:hAnsi="Verdana"/>
        </w:rPr>
        <w:t xml:space="preserve"> – proto kritická místa musíme zavčas objevit a s pomocí Boží, třeba právě dle rady zpovědníka, řešit.</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Při zpytování svědomí budeme hledat nedostatky lásky v našich vztazích. Na </w:t>
      </w:r>
      <w:r w:rsidRPr="00D84406">
        <w:rPr>
          <w:rFonts w:ascii="Verdana" w:hAnsi="Verdana"/>
          <w:b/>
        </w:rPr>
        <w:t>Desatero</w:t>
      </w:r>
      <w:r w:rsidRPr="00D84406">
        <w:rPr>
          <w:rFonts w:ascii="Verdana" w:hAnsi="Verdana"/>
        </w:rPr>
        <w:t> </w:t>
      </w:r>
      <w:r w:rsidRPr="00D84406">
        <w:rPr>
          <w:rFonts w:ascii="Verdana" w:hAnsi="Verdana"/>
          <w:b/>
        </w:rPr>
        <w:t>Božích přikázání</w:t>
      </w:r>
      <w:r w:rsidRPr="00D84406">
        <w:rPr>
          <w:rFonts w:ascii="Verdana" w:hAnsi="Verdana"/>
        </w:rPr>
        <w:t xml:space="preserve"> se prakticky můžeme dívat jako na deset širších oblastí vztahů, jejichž základem je láska k Bohu a láska k bližnímu:</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Láska k Bohu - celým svým srdcem.</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1. V jednoho Boha věřiti </w:t>
      </w:r>
      <w:proofErr w:type="gramStart"/>
      <w:r w:rsidRPr="00D84406">
        <w:rPr>
          <w:rFonts w:ascii="Verdana" w:hAnsi="Verdana"/>
        </w:rPr>
        <w:t>budeš.– Obsahuje</w:t>
      </w:r>
      <w:proofErr w:type="gramEnd"/>
      <w:r w:rsidRPr="00D84406">
        <w:rPr>
          <w:rFonts w:ascii="Verdana" w:hAnsi="Verdana"/>
        </w:rPr>
        <w:t xml:space="preserve"> oblast víry v Boha, projevované ve vztazích. </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2. Nevezmeš jména Božího nadarmo. – Obsahuje oblast osobního vztahu k Bohu (s patřičnou úctou) i ke všemu svatému.</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3. Pomni, abys den sváteční světil. – Obsahuje oblast vztahu k Bohu zejména ve dnech, které Bůh určil pro hlubší společenství s ním.</w:t>
      </w:r>
    </w:p>
    <w:p w:rsidR="00D84406" w:rsidRPr="00D84406" w:rsidRDefault="00D84406" w:rsidP="00D84406">
      <w:pPr>
        <w:spacing w:before="120" w:after="120" w:line="240" w:lineRule="atLeast"/>
        <w:ind w:left="57" w:right="57" w:firstLine="425"/>
        <w:jc w:val="both"/>
        <w:rPr>
          <w:rFonts w:ascii="Verdana" w:hAnsi="Verdana"/>
        </w:rPr>
      </w:pP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Láska k bližnímu …:</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4. Cti otce svého i matku svou, abys dlouho živ byl a dobře ti bylo na zemi. – Obsahuje oblast vztahu ve vlastní rodině.</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5.</w:t>
      </w:r>
      <w:r w:rsidRPr="00D84406">
        <w:rPr>
          <w:rFonts w:ascii="Verdana" w:hAnsi="Verdana"/>
        </w:rPr>
        <w:tab/>
        <w:t>Nezabiješ. – Obsahuje celou oblast vztahů k ostatním lidem i k sobě.</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6.</w:t>
      </w:r>
      <w:r w:rsidRPr="00D84406">
        <w:rPr>
          <w:rFonts w:ascii="Verdana" w:hAnsi="Verdana"/>
        </w:rPr>
        <w:tab/>
        <w:t>Nesesmilníš. – Obsahuje vztahy k oblasti sexuality.</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7.</w:t>
      </w:r>
      <w:r w:rsidRPr="00D84406">
        <w:rPr>
          <w:rFonts w:ascii="Verdana" w:hAnsi="Verdana"/>
        </w:rPr>
        <w:tab/>
        <w:t>Nepokradeš. – Obsahuje oblast vztahy k majetku.</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8.</w:t>
      </w:r>
      <w:r w:rsidRPr="00D84406">
        <w:rPr>
          <w:rFonts w:ascii="Verdana" w:hAnsi="Verdana"/>
        </w:rPr>
        <w:tab/>
        <w:t xml:space="preserve">Nepromluvíš křivého svědectví proti bližním – Obsahuje vztahy k  pravdivosti a cti. </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9. Nepožádáš manželky bližního svého. – Obsahuje oblast vztahu ke stabilitě rodiny a k věrnosti. (Toto přikázání se ve zpovědních zrcadlech spojuje s 6.)</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10. Nepožádáš statku bližního svého – Obsahuje oblast vztahu ke spokojenosti druhých, zejména k oblasti nezbytných potřeb. (Toto přikázání se ve zpovědních zrcadlech spojuje se 7.)</w:t>
      </w:r>
    </w:p>
    <w:p w:rsidR="00D84406" w:rsidRPr="00D84406" w:rsidRDefault="00D84406" w:rsidP="00D84406">
      <w:pPr>
        <w:spacing w:before="120" w:after="120" w:line="240" w:lineRule="atLeast"/>
        <w:ind w:left="57" w:right="57" w:firstLine="425"/>
        <w:jc w:val="both"/>
        <w:rPr>
          <w:rFonts w:ascii="Verdana" w:hAnsi="Verdana"/>
        </w:rPr>
      </w:pP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  Samostatně nebývají uváděny ani hlavní hříchy a církevní přikázaní, na které nutno pamatovat a jsou zde proto citována ve slovech KKC </w:t>
      </w:r>
      <w:smartTag w:uri="urn:schemas-microsoft-com:office:smarttags" w:element="phone">
        <w:smartTagPr>
          <w:attr w:uri="urn:schemas-microsoft-com:office:office" w:name="ls" w:val="trans"/>
        </w:smartTagPr>
        <w:r w:rsidRPr="00D84406">
          <w:rPr>
            <w:rFonts w:ascii="Verdana" w:hAnsi="Verdana"/>
          </w:rPr>
          <w:t>2042-2043</w:t>
        </w:r>
      </w:smartTag>
      <w:r w:rsidRPr="00D84406">
        <w:rPr>
          <w:rFonts w:ascii="Verdana" w:hAnsi="Verdana"/>
        </w:rPr>
        <w:t xml:space="preserve"> (z </w:t>
      </w:r>
      <w:proofErr w:type="gramStart"/>
      <w:r w:rsidRPr="00D84406">
        <w:rPr>
          <w:rFonts w:ascii="Verdana" w:hAnsi="Verdana"/>
        </w:rPr>
        <w:t>r.1995</w:t>
      </w:r>
      <w:proofErr w:type="gramEnd"/>
      <w:r w:rsidRPr="00D84406">
        <w:rPr>
          <w:rFonts w:ascii="Verdana" w:hAnsi="Verdana"/>
        </w:rPr>
        <w:t>):  /</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lastRenderedPageBreak/>
        <w:t xml:space="preserve">„1. přikázání (účastnit se v neděli a v zasvěcené svátky celé mše svaté) požaduje od věřících, aby se zúčastnili eucharistické oběti k níž se shromažďuje křesťanské společenství v den, </w:t>
      </w:r>
      <w:proofErr w:type="gramStart"/>
      <w:r w:rsidRPr="00D84406">
        <w:rPr>
          <w:rFonts w:ascii="Verdana" w:hAnsi="Verdana"/>
        </w:rPr>
        <w:t>který  připomíná</w:t>
      </w:r>
      <w:proofErr w:type="gramEnd"/>
      <w:r w:rsidRPr="00D84406">
        <w:rPr>
          <w:rFonts w:ascii="Verdana" w:hAnsi="Verdana"/>
        </w:rPr>
        <w:t xml:space="preserve"> zmrtvýchvstání Páně.</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2. přikázání (vyzpovídat se ze svých hříchů alespoň jednou za rok) zajišťuje přípravu na eucharistii prostřednictvím přijetí svátosti smíření, kterou pokračuje dílo křestního obrácení a odpuštění. </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3. přikázání (přijmout tělo Páně alespoň ve velikonoční době) zaručuje minimum v přijímání těla a krve Páně ve spojení s velikonočními svátky, pramenem a středem křesťanské liturgie. </w:t>
      </w:r>
    </w:p>
    <w:p w:rsidR="00D84406" w:rsidRPr="00D84406" w:rsidRDefault="00D84406" w:rsidP="00D84406">
      <w:pPr>
        <w:spacing w:before="120" w:after="120" w:line="240" w:lineRule="atLeast"/>
        <w:ind w:left="57" w:right="57" w:firstLine="425"/>
        <w:jc w:val="both"/>
        <w:rPr>
          <w:rFonts w:ascii="Verdana" w:hAnsi="Verdana"/>
        </w:rPr>
      </w:pPr>
      <w:r w:rsidRPr="00D84406">
        <w:rPr>
          <w:rFonts w:ascii="Verdana" w:hAnsi="Verdana"/>
        </w:rPr>
        <w:t>4. přikázání (světit zasvěcené svátky) doplňuje zachovávání neděle účastí na hlavních liturgických svátcích ke cti tajemství Pána, Panny Marie a svatých.</w:t>
      </w:r>
    </w:p>
    <w:p w:rsidR="00D84406" w:rsidRDefault="00D84406" w:rsidP="00D84406">
      <w:pPr>
        <w:spacing w:before="120" w:after="120" w:line="240" w:lineRule="atLeast"/>
        <w:ind w:left="57" w:right="57" w:firstLine="425"/>
        <w:jc w:val="both"/>
        <w:rPr>
          <w:rFonts w:ascii="Verdana" w:hAnsi="Verdana"/>
        </w:rPr>
      </w:pPr>
      <w:r w:rsidRPr="00D84406">
        <w:rPr>
          <w:rFonts w:ascii="Verdana" w:hAnsi="Verdana"/>
        </w:rPr>
        <w:t xml:space="preserve">5. přikázání (zachovávat stanovené posty) zajišťuje prostor pro askezi </w:t>
      </w:r>
      <w:r w:rsidRPr="00D84406">
        <w:rPr>
          <w:rFonts w:ascii="Verdana" w:hAnsi="Verdana"/>
          <w:i/>
        </w:rPr>
        <w:t>(odříkání)</w:t>
      </w:r>
      <w:r w:rsidRPr="00D84406">
        <w:rPr>
          <w:rFonts w:ascii="Verdana" w:hAnsi="Verdana"/>
        </w:rPr>
        <w:t xml:space="preserve"> a pokání, které nás připravují na liturgické svátky; přispívají k tomu, abychom dovedli získat nadvládu nad svými pudy a svobodu srdce. Věřící jsou také povinni přispívat na hmotné potřeby církve, každý podle svých možností.“ (KKC 2042-3)</w:t>
      </w:r>
    </w:p>
    <w:p w:rsidR="00987F9B" w:rsidRPr="00987F9B" w:rsidRDefault="00987F9B" w:rsidP="00D84406">
      <w:pPr>
        <w:spacing w:before="120" w:after="120" w:line="240" w:lineRule="atLeast"/>
        <w:ind w:left="57" w:right="57" w:firstLine="425"/>
        <w:jc w:val="both"/>
        <w:rPr>
          <w:rFonts w:ascii="Verdana" w:hAnsi="Verdana"/>
          <w:b/>
          <w:i/>
          <w:color w:val="660033"/>
        </w:rPr>
      </w:pPr>
      <w:r>
        <w:rPr>
          <w:rFonts w:ascii="Verdana" w:hAnsi="Verdana"/>
          <w:b/>
          <w:i/>
          <w:color w:val="660033"/>
        </w:rPr>
        <w:t xml:space="preserve">Se souhlasem autora stránek </w:t>
      </w:r>
      <w:hyperlink r:id="rId10" w:history="1">
        <w:r w:rsidRPr="004A7588">
          <w:rPr>
            <w:rStyle w:val="Hyperlink"/>
            <w:rFonts w:ascii="Verdana" w:hAnsi="Verdana"/>
            <w:b/>
            <w:i/>
          </w:rPr>
          <w:t>www.catholica.cz</w:t>
        </w:r>
      </w:hyperlink>
      <w:r>
        <w:rPr>
          <w:rFonts w:ascii="Verdana" w:hAnsi="Verdana"/>
          <w:b/>
          <w:i/>
          <w:color w:val="660033"/>
        </w:rPr>
        <w:t xml:space="preserve"> připravil k tisku </w:t>
      </w:r>
      <w:proofErr w:type="spellStart"/>
      <w:r>
        <w:rPr>
          <w:rFonts w:ascii="Verdana" w:hAnsi="Verdana"/>
          <w:b/>
          <w:i/>
          <w:color w:val="660033"/>
        </w:rPr>
        <w:t>Iosif</w:t>
      </w:r>
      <w:proofErr w:type="spellEnd"/>
      <w:r>
        <w:rPr>
          <w:rFonts w:ascii="Verdana" w:hAnsi="Verdana"/>
          <w:b/>
          <w:i/>
          <w:color w:val="660033"/>
        </w:rPr>
        <w:t xml:space="preserve"> </w:t>
      </w:r>
      <w:proofErr w:type="spellStart"/>
      <w:r>
        <w:rPr>
          <w:rFonts w:ascii="Verdana" w:hAnsi="Verdana"/>
          <w:b/>
          <w:i/>
          <w:color w:val="660033"/>
        </w:rPr>
        <w:t>Fickl</w:t>
      </w:r>
      <w:proofErr w:type="spellEnd"/>
      <w:r>
        <w:rPr>
          <w:rFonts w:ascii="Verdana" w:hAnsi="Verdana"/>
          <w:b/>
          <w:i/>
          <w:color w:val="660033"/>
        </w:rPr>
        <w:t xml:space="preserve"> </w:t>
      </w:r>
      <w:bookmarkStart w:id="0" w:name="_GoBack"/>
      <w:bookmarkEnd w:id="0"/>
    </w:p>
    <w:p w:rsidR="00D84406" w:rsidRPr="00D84406" w:rsidRDefault="00D84406" w:rsidP="00D84406">
      <w:pPr>
        <w:spacing w:before="120" w:after="120" w:line="240" w:lineRule="atLeast"/>
        <w:ind w:left="57" w:right="57" w:firstLine="425"/>
        <w:jc w:val="both"/>
        <w:rPr>
          <w:rFonts w:ascii="Verdana" w:hAnsi="Verdana"/>
          <w:b/>
        </w:rPr>
      </w:pPr>
    </w:p>
    <w:sectPr w:rsidR="00D84406" w:rsidRPr="00D84406" w:rsidSect="005A50FD">
      <w:footerReference w:type="even" r:id="rId11"/>
      <w:footerReference w:type="default" r:id="rId12"/>
      <w:pgSz w:w="11906" w:h="16838"/>
      <w:pgMar w:top="1417" w:right="1417" w:bottom="1417" w:left="1417" w:header="720" w:footer="720" w:gutter="0"/>
      <w:pgNumType w:start="4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AF" w:rsidRDefault="004871AF" w:rsidP="00D84406">
      <w:r>
        <w:separator/>
      </w:r>
    </w:p>
  </w:endnote>
  <w:endnote w:type="continuationSeparator" w:id="0">
    <w:p w:rsidR="004871AF" w:rsidRDefault="004871AF" w:rsidP="00D8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heatre Antoine CE">
    <w:altName w:val="Impact"/>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D1" w:rsidRDefault="00AC0E37" w:rsidP="009C716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A66D1" w:rsidRDefault="004871AF" w:rsidP="009C716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6D1" w:rsidRDefault="004871AF" w:rsidP="009C716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AF" w:rsidRDefault="004871AF" w:rsidP="00D84406">
      <w:r>
        <w:separator/>
      </w:r>
    </w:p>
  </w:footnote>
  <w:footnote w:type="continuationSeparator" w:id="0">
    <w:p w:rsidR="004871AF" w:rsidRDefault="004871AF" w:rsidP="00D8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06"/>
    <w:rsid w:val="003407A5"/>
    <w:rsid w:val="004871AF"/>
    <w:rsid w:val="00616A9B"/>
    <w:rsid w:val="00956CEA"/>
    <w:rsid w:val="00987F9B"/>
    <w:rsid w:val="00AC0E37"/>
    <w:rsid w:val="00B555D8"/>
    <w:rsid w:val="00CA4326"/>
    <w:rsid w:val="00D84406"/>
    <w:rsid w:val="00F1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06"/>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unhideWhenUsed/>
    <w:qFormat/>
    <w:rsid w:val="00D84406"/>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4406"/>
    <w:pPr>
      <w:tabs>
        <w:tab w:val="center" w:pos="4536"/>
        <w:tab w:val="right" w:pos="9072"/>
      </w:tabs>
    </w:pPr>
  </w:style>
  <w:style w:type="character" w:customStyle="1" w:styleId="FooterChar">
    <w:name w:val="Footer Char"/>
    <w:basedOn w:val="DefaultParagraphFont"/>
    <w:link w:val="Footer"/>
    <w:uiPriority w:val="99"/>
    <w:rsid w:val="00D84406"/>
    <w:rPr>
      <w:rFonts w:ascii="Times New Roman" w:eastAsia="Times New Roman" w:hAnsi="Times New Roman" w:cs="Times New Roman"/>
      <w:sz w:val="24"/>
      <w:szCs w:val="24"/>
      <w:lang w:val="cs-CZ" w:eastAsia="cs-CZ"/>
    </w:rPr>
  </w:style>
  <w:style w:type="character" w:styleId="PageNumber">
    <w:name w:val="page number"/>
    <w:basedOn w:val="DefaultParagraphFont"/>
    <w:rsid w:val="00D84406"/>
  </w:style>
  <w:style w:type="paragraph" w:styleId="Header">
    <w:name w:val="header"/>
    <w:basedOn w:val="Normal"/>
    <w:link w:val="HeaderChar"/>
    <w:uiPriority w:val="99"/>
    <w:unhideWhenUsed/>
    <w:rsid w:val="00D84406"/>
    <w:pPr>
      <w:tabs>
        <w:tab w:val="center" w:pos="4680"/>
        <w:tab w:val="right" w:pos="9360"/>
      </w:tabs>
    </w:pPr>
  </w:style>
  <w:style w:type="character" w:customStyle="1" w:styleId="HeaderChar">
    <w:name w:val="Header Char"/>
    <w:basedOn w:val="DefaultParagraphFont"/>
    <w:link w:val="Header"/>
    <w:uiPriority w:val="99"/>
    <w:rsid w:val="00D84406"/>
    <w:rPr>
      <w:rFonts w:ascii="Times New Roman" w:eastAsia="Times New Roman" w:hAnsi="Times New Roman" w:cs="Times New Roman"/>
      <w:sz w:val="24"/>
      <w:szCs w:val="24"/>
      <w:lang w:val="cs-CZ" w:eastAsia="cs-CZ"/>
    </w:rPr>
  </w:style>
  <w:style w:type="character" w:customStyle="1" w:styleId="Heading4Char">
    <w:name w:val="Heading 4 Char"/>
    <w:basedOn w:val="DefaultParagraphFont"/>
    <w:link w:val="Heading4"/>
    <w:rsid w:val="00D84406"/>
    <w:rPr>
      <w:rFonts w:ascii="Times New Roman" w:eastAsia="Times New Roman" w:hAnsi="Times New Roman" w:cs="Times New Roman"/>
      <w:b/>
      <w:bCs/>
      <w:caps/>
      <w:sz w:val="34"/>
      <w:szCs w:val="24"/>
      <w:lang w:val="cs-CZ" w:eastAsia="cs-CZ"/>
    </w:rPr>
  </w:style>
  <w:style w:type="paragraph" w:styleId="BalloonText">
    <w:name w:val="Balloon Text"/>
    <w:basedOn w:val="Normal"/>
    <w:link w:val="BalloonTextChar"/>
    <w:uiPriority w:val="99"/>
    <w:semiHidden/>
    <w:unhideWhenUsed/>
    <w:rsid w:val="00CA4326"/>
    <w:rPr>
      <w:rFonts w:ascii="Tahoma" w:hAnsi="Tahoma" w:cs="Tahoma"/>
      <w:sz w:val="16"/>
      <w:szCs w:val="16"/>
    </w:rPr>
  </w:style>
  <w:style w:type="character" w:customStyle="1" w:styleId="BalloonTextChar">
    <w:name w:val="Balloon Text Char"/>
    <w:basedOn w:val="DefaultParagraphFont"/>
    <w:link w:val="BalloonText"/>
    <w:uiPriority w:val="99"/>
    <w:semiHidden/>
    <w:rsid w:val="00CA4326"/>
    <w:rPr>
      <w:rFonts w:ascii="Tahoma" w:eastAsia="Times New Roman" w:hAnsi="Tahoma" w:cs="Tahoma"/>
      <w:sz w:val="16"/>
      <w:szCs w:val="16"/>
      <w:lang w:val="cs-CZ" w:eastAsia="cs-CZ"/>
    </w:rPr>
  </w:style>
  <w:style w:type="character" w:styleId="Hyperlink">
    <w:name w:val="Hyperlink"/>
    <w:basedOn w:val="DefaultParagraphFont"/>
    <w:uiPriority w:val="99"/>
    <w:unhideWhenUsed/>
    <w:rsid w:val="00987F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06"/>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unhideWhenUsed/>
    <w:qFormat/>
    <w:rsid w:val="00D84406"/>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4406"/>
    <w:pPr>
      <w:tabs>
        <w:tab w:val="center" w:pos="4536"/>
        <w:tab w:val="right" w:pos="9072"/>
      </w:tabs>
    </w:pPr>
  </w:style>
  <w:style w:type="character" w:customStyle="1" w:styleId="FooterChar">
    <w:name w:val="Footer Char"/>
    <w:basedOn w:val="DefaultParagraphFont"/>
    <w:link w:val="Footer"/>
    <w:uiPriority w:val="99"/>
    <w:rsid w:val="00D84406"/>
    <w:rPr>
      <w:rFonts w:ascii="Times New Roman" w:eastAsia="Times New Roman" w:hAnsi="Times New Roman" w:cs="Times New Roman"/>
      <w:sz w:val="24"/>
      <w:szCs w:val="24"/>
      <w:lang w:val="cs-CZ" w:eastAsia="cs-CZ"/>
    </w:rPr>
  </w:style>
  <w:style w:type="character" w:styleId="PageNumber">
    <w:name w:val="page number"/>
    <w:basedOn w:val="DefaultParagraphFont"/>
    <w:rsid w:val="00D84406"/>
  </w:style>
  <w:style w:type="paragraph" w:styleId="Header">
    <w:name w:val="header"/>
    <w:basedOn w:val="Normal"/>
    <w:link w:val="HeaderChar"/>
    <w:uiPriority w:val="99"/>
    <w:unhideWhenUsed/>
    <w:rsid w:val="00D84406"/>
    <w:pPr>
      <w:tabs>
        <w:tab w:val="center" w:pos="4680"/>
        <w:tab w:val="right" w:pos="9360"/>
      </w:tabs>
    </w:pPr>
  </w:style>
  <w:style w:type="character" w:customStyle="1" w:styleId="HeaderChar">
    <w:name w:val="Header Char"/>
    <w:basedOn w:val="DefaultParagraphFont"/>
    <w:link w:val="Header"/>
    <w:uiPriority w:val="99"/>
    <w:rsid w:val="00D84406"/>
    <w:rPr>
      <w:rFonts w:ascii="Times New Roman" w:eastAsia="Times New Roman" w:hAnsi="Times New Roman" w:cs="Times New Roman"/>
      <w:sz w:val="24"/>
      <w:szCs w:val="24"/>
      <w:lang w:val="cs-CZ" w:eastAsia="cs-CZ"/>
    </w:rPr>
  </w:style>
  <w:style w:type="character" w:customStyle="1" w:styleId="Heading4Char">
    <w:name w:val="Heading 4 Char"/>
    <w:basedOn w:val="DefaultParagraphFont"/>
    <w:link w:val="Heading4"/>
    <w:rsid w:val="00D84406"/>
    <w:rPr>
      <w:rFonts w:ascii="Times New Roman" w:eastAsia="Times New Roman" w:hAnsi="Times New Roman" w:cs="Times New Roman"/>
      <w:b/>
      <w:bCs/>
      <w:caps/>
      <w:sz w:val="34"/>
      <w:szCs w:val="24"/>
      <w:lang w:val="cs-CZ" w:eastAsia="cs-CZ"/>
    </w:rPr>
  </w:style>
  <w:style w:type="paragraph" w:styleId="BalloonText">
    <w:name w:val="Balloon Text"/>
    <w:basedOn w:val="Normal"/>
    <w:link w:val="BalloonTextChar"/>
    <w:uiPriority w:val="99"/>
    <w:semiHidden/>
    <w:unhideWhenUsed/>
    <w:rsid w:val="00CA4326"/>
    <w:rPr>
      <w:rFonts w:ascii="Tahoma" w:hAnsi="Tahoma" w:cs="Tahoma"/>
      <w:sz w:val="16"/>
      <w:szCs w:val="16"/>
    </w:rPr>
  </w:style>
  <w:style w:type="character" w:customStyle="1" w:styleId="BalloonTextChar">
    <w:name w:val="Balloon Text Char"/>
    <w:basedOn w:val="DefaultParagraphFont"/>
    <w:link w:val="BalloonText"/>
    <w:uiPriority w:val="99"/>
    <w:semiHidden/>
    <w:rsid w:val="00CA4326"/>
    <w:rPr>
      <w:rFonts w:ascii="Tahoma" w:eastAsia="Times New Roman" w:hAnsi="Tahoma" w:cs="Tahoma"/>
      <w:sz w:val="16"/>
      <w:szCs w:val="16"/>
      <w:lang w:val="cs-CZ" w:eastAsia="cs-CZ"/>
    </w:rPr>
  </w:style>
  <w:style w:type="character" w:styleId="Hyperlink">
    <w:name w:val="Hyperlink"/>
    <w:basedOn w:val="DefaultParagraphFont"/>
    <w:uiPriority w:val="99"/>
    <w:unhideWhenUsed/>
    <w:rsid w:val="00987F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tholica.c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2023-02-06T16:01:00Z</cp:lastPrinted>
  <dcterms:created xsi:type="dcterms:W3CDTF">2023-01-31T06:13:00Z</dcterms:created>
  <dcterms:modified xsi:type="dcterms:W3CDTF">2023-02-10T07:55:00Z</dcterms:modified>
</cp:coreProperties>
</file>