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3F" w:rsidRDefault="00BC493F">
      <w:pPr>
        <w:rPr>
          <w:lang w:val="cs-CZ"/>
        </w:rPr>
      </w:pPr>
    </w:p>
    <w:p w:rsidR="004874BA" w:rsidRPr="00B44C40" w:rsidRDefault="00B44C40" w:rsidP="004874BA">
      <w:pPr>
        <w:spacing w:after="0" w:line="240" w:lineRule="auto"/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  <w:lang w:val="ro-RO"/>
        </w:rPr>
      </w:pPr>
      <w:r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</w:rPr>
        <w:t xml:space="preserve"> </w:t>
      </w:r>
      <w:proofErr w:type="spellStart"/>
      <w:r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  <w:lang w:val="ro-RO"/>
        </w:rPr>
        <w:t>Sf</w:t>
      </w:r>
      <w:proofErr w:type="spellEnd"/>
      <w:r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</w:rPr>
        <w:t xml:space="preserve">. </w:t>
      </w:r>
      <w:proofErr w:type="spellStart"/>
      <w:r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</w:rPr>
        <w:t>Rajmund</w:t>
      </w:r>
      <w:proofErr w:type="spellEnd"/>
      <w:r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</w:rPr>
        <w:t xml:space="preserve"> din</w:t>
      </w:r>
      <w:r w:rsidR="004874BA"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</w:rPr>
        <w:t> </w:t>
      </w:r>
      <w:proofErr w:type="spellStart"/>
      <w:r w:rsidR="004874BA"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</w:rPr>
        <w:t>Pen</w:t>
      </w:r>
      <w:r w:rsidRPr="00B44C40"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</w:rPr>
        <w:t>yafort</w:t>
      </w:r>
      <w:proofErr w:type="spellEnd"/>
      <w:r w:rsidR="00E019C0" w:rsidRPr="004A32FF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9DEBDC" wp14:editId="546E467D">
            <wp:simplePos x="0" y="0"/>
            <wp:positionH relativeFrom="column">
              <wp:posOffset>3912235</wp:posOffset>
            </wp:positionH>
            <wp:positionV relativeFrom="paragraph">
              <wp:posOffset>-98425</wp:posOffset>
            </wp:positionV>
            <wp:extent cx="2195830" cy="19208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4BA" w:rsidRPr="00B44C40" w:rsidRDefault="004874BA" w:rsidP="00B44C40">
      <w:pPr>
        <w:pStyle w:val="NoSpacing"/>
        <w:rPr>
          <w:rFonts w:ascii="Verdana" w:hAnsi="Verdana"/>
          <w:color w:val="943634" w:themeColor="accent2" w:themeShade="BF"/>
          <w:sz w:val="24"/>
          <w:szCs w:val="24"/>
        </w:rPr>
      </w:pPr>
      <w:proofErr w:type="spellStart"/>
      <w:r w:rsidRPr="00B44C40">
        <w:rPr>
          <w:rFonts w:ascii="Verdana" w:hAnsi="Verdana"/>
          <w:color w:val="943634" w:themeColor="accent2" w:themeShade="BF"/>
          <w:sz w:val="24"/>
          <w:szCs w:val="24"/>
        </w:rPr>
        <w:t>Raymundus</w:t>
      </w:r>
      <w:proofErr w:type="spellEnd"/>
      <w:r w:rsidRPr="00B44C40">
        <w:rPr>
          <w:rFonts w:ascii="Verdana" w:hAnsi="Verdana"/>
          <w:color w:val="943634" w:themeColor="accent2" w:themeShade="BF"/>
          <w:sz w:val="24"/>
          <w:szCs w:val="24"/>
        </w:rPr>
        <w:t xml:space="preserve"> de </w:t>
      </w:r>
      <w:proofErr w:type="spellStart"/>
      <w:r w:rsidRPr="00B44C40">
        <w:rPr>
          <w:rFonts w:ascii="Verdana" w:hAnsi="Verdana"/>
          <w:color w:val="943634" w:themeColor="accent2" w:themeShade="BF"/>
          <w:sz w:val="24"/>
          <w:szCs w:val="24"/>
        </w:rPr>
        <w:t>Penyafort</w:t>
      </w:r>
      <w:proofErr w:type="spellEnd"/>
    </w:p>
    <w:p w:rsidR="00B44C40" w:rsidRDefault="00B44C40" w:rsidP="00B44C40">
      <w:pPr>
        <w:pStyle w:val="NoSpacing"/>
      </w:pPr>
    </w:p>
    <w:p w:rsidR="00C71B4B" w:rsidRPr="00C71B4B" w:rsidRDefault="00C71B4B" w:rsidP="00B44C40">
      <w:pPr>
        <w:pStyle w:val="NoSpacing"/>
        <w:rPr>
          <w:rFonts w:ascii="Verdana" w:hAnsi="Verdana"/>
          <w:b/>
          <w:color w:val="C00000"/>
          <w:sz w:val="24"/>
          <w:szCs w:val="24"/>
          <w:lang w:val="cs-CZ"/>
        </w:rPr>
      </w:pPr>
      <w:proofErr w:type="spellStart"/>
      <w:r>
        <w:rPr>
          <w:rFonts w:ascii="Verdana" w:hAnsi="Verdana"/>
          <w:b/>
          <w:color w:val="C00000"/>
          <w:sz w:val="24"/>
          <w:szCs w:val="24"/>
        </w:rPr>
        <w:t>Elaborat</w:t>
      </w:r>
      <w:proofErr w:type="spellEnd"/>
      <w:r>
        <w:rPr>
          <w:rFonts w:ascii="Verdana" w:hAnsi="Verdana"/>
          <w:b/>
          <w:color w:val="C00000"/>
          <w:sz w:val="24"/>
          <w:szCs w:val="24"/>
        </w:rPr>
        <w:t xml:space="preserve">:  </w:t>
      </w:r>
      <w:r>
        <w:rPr>
          <w:rFonts w:ascii="Verdana" w:hAnsi="Verdana"/>
          <w:b/>
          <w:color w:val="C00000"/>
          <w:sz w:val="24"/>
          <w:szCs w:val="24"/>
          <w:lang w:val="cs-CZ"/>
        </w:rPr>
        <w:t>Jan Chlumský</w:t>
      </w:r>
    </w:p>
    <w:p w:rsidR="00B44C40" w:rsidRDefault="00B44C40" w:rsidP="00B44C40">
      <w:pPr>
        <w:rPr>
          <w:rFonts w:ascii="Verdana" w:hAnsi="Verdana"/>
          <w:sz w:val="24"/>
          <w:szCs w:val="24"/>
          <w:lang w:val="ro-RO"/>
        </w:rPr>
      </w:pPr>
      <w:r w:rsidRPr="00B44C40">
        <w:rPr>
          <w:rFonts w:ascii="Verdana" w:hAnsi="Verdana"/>
          <w:sz w:val="24"/>
          <w:szCs w:val="24"/>
          <w:lang w:val="ro-RO"/>
        </w:rPr>
        <w:t>7 ianuarie, comemorare neobligatorie</w:t>
      </w:r>
    </w:p>
    <w:p w:rsidR="00E019C0" w:rsidRPr="00E019C0" w:rsidRDefault="00E019C0" w:rsidP="00B44C40">
      <w:pPr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Poziția: </w:t>
      </w:r>
      <w:r>
        <w:rPr>
          <w:rFonts w:ascii="Verdana" w:hAnsi="Verdana"/>
          <w:sz w:val="24"/>
          <w:szCs w:val="24"/>
          <w:lang w:val="ro-RO"/>
        </w:rPr>
        <w:t>jurist, preot al ordinului dominican</w:t>
      </w:r>
      <w:bookmarkStart w:id="0" w:name="_GoBack"/>
      <w:bookmarkEnd w:id="0"/>
    </w:p>
    <w:p w:rsidR="00B44C40" w:rsidRPr="00B44C40" w:rsidRDefault="00B44C40" w:rsidP="00B44C40">
      <w:pPr>
        <w:rPr>
          <w:rFonts w:ascii="Verdana" w:hAnsi="Verdana"/>
          <w:sz w:val="24"/>
          <w:szCs w:val="24"/>
          <w:lang w:val="ro-RO"/>
        </w:rPr>
      </w:pPr>
      <w:r w:rsidRPr="00B44C40">
        <w:rPr>
          <w:rFonts w:ascii="Verdana" w:hAnsi="Verdana"/>
          <w:b/>
          <w:sz w:val="24"/>
          <w:szCs w:val="24"/>
          <w:lang w:val="ro-RO"/>
        </w:rPr>
        <w:t xml:space="preserve">Deces: </w:t>
      </w:r>
      <w:r w:rsidRPr="00B44C40">
        <w:rPr>
          <w:rFonts w:ascii="Verdana" w:hAnsi="Verdana"/>
          <w:sz w:val="24"/>
          <w:szCs w:val="24"/>
          <w:lang w:val="ro-RO"/>
        </w:rPr>
        <w:t>1275</w:t>
      </w:r>
    </w:p>
    <w:p w:rsidR="00B44C40" w:rsidRDefault="00B44C40" w:rsidP="00B44C40">
      <w:pPr>
        <w:rPr>
          <w:rFonts w:ascii="Verdana" w:hAnsi="Verdana"/>
          <w:sz w:val="24"/>
          <w:szCs w:val="24"/>
          <w:lang w:val="ro-RO"/>
        </w:rPr>
      </w:pPr>
      <w:r w:rsidRPr="00B44C40">
        <w:rPr>
          <w:rFonts w:ascii="Verdana" w:hAnsi="Verdana"/>
          <w:b/>
          <w:sz w:val="24"/>
          <w:szCs w:val="24"/>
          <w:lang w:val="ro-RO"/>
        </w:rPr>
        <w:t xml:space="preserve">Patron: </w:t>
      </w:r>
      <w:r w:rsidRPr="00B44C40">
        <w:rPr>
          <w:rFonts w:ascii="Verdana" w:hAnsi="Verdana"/>
          <w:sz w:val="24"/>
          <w:szCs w:val="24"/>
          <w:lang w:val="ro-RO"/>
        </w:rPr>
        <w:t>al învățătorilor dreptului bisericesc și a</w:t>
      </w:r>
      <w:r w:rsidR="006F08C3">
        <w:rPr>
          <w:rFonts w:ascii="Verdana" w:hAnsi="Verdana"/>
          <w:sz w:val="24"/>
          <w:szCs w:val="24"/>
          <w:lang w:val="ro-RO"/>
        </w:rPr>
        <w:t>l</w:t>
      </w:r>
      <w:r w:rsidRPr="00B44C40">
        <w:rPr>
          <w:rFonts w:ascii="Verdana" w:hAnsi="Verdana"/>
          <w:sz w:val="24"/>
          <w:szCs w:val="24"/>
          <w:lang w:val="ro-RO"/>
        </w:rPr>
        <w:t xml:space="preserve"> orașului  Barcelona </w:t>
      </w:r>
    </w:p>
    <w:p w:rsidR="00B44C40" w:rsidRPr="00B44C40" w:rsidRDefault="00B44C40" w:rsidP="00B44C40">
      <w:pPr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Atribute: </w:t>
      </w:r>
      <w:r>
        <w:rPr>
          <w:rFonts w:ascii="Verdana" w:hAnsi="Verdana"/>
          <w:sz w:val="24"/>
          <w:szCs w:val="24"/>
          <w:lang w:val="ro-RO"/>
        </w:rPr>
        <w:t>marea, veșminte dominicane, din pelerină prelată</w:t>
      </w:r>
    </w:p>
    <w:p w:rsidR="00B44C40" w:rsidRDefault="00B44C40" w:rsidP="004874BA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</w:p>
    <w:p w:rsidR="00B44C40" w:rsidRDefault="00B44C40" w:rsidP="004874BA">
      <w:pPr>
        <w:spacing w:after="100" w:afterAutospacing="1" w:line="240" w:lineRule="auto"/>
        <w:rPr>
          <w:rFonts w:ascii="Verdana" w:eastAsia="Times New Roman" w:hAnsi="Verdana" w:cs="Helvetica"/>
          <w:b/>
          <w:color w:val="943634" w:themeColor="accent2" w:themeShade="BF"/>
          <w:sz w:val="28"/>
          <w:szCs w:val="28"/>
          <w:lang w:val="ro-RO"/>
        </w:rPr>
      </w:pPr>
      <w:r>
        <w:rPr>
          <w:rFonts w:ascii="Verdana" w:eastAsia="Times New Roman" w:hAnsi="Verdana" w:cs="Helvetica"/>
          <w:b/>
          <w:color w:val="943634" w:themeColor="accent2" w:themeShade="BF"/>
          <w:sz w:val="28"/>
          <w:szCs w:val="28"/>
          <w:lang w:val="ro-RO"/>
        </w:rPr>
        <w:t>BIOGRAFIA</w:t>
      </w:r>
    </w:p>
    <w:p w:rsidR="00B44C40" w:rsidRDefault="00B44C40" w:rsidP="00B44C40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S-a născut în Spania în apropiere de Barcelona. Curând a devenit profesor de filozofie. În Italia </w:t>
      </w:r>
      <w:r w:rsidR="009B252D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apoi a studiat dreptul și a devenit apărătorul public al săracilor. Episcopul din localitatea sa natală </w:t>
      </w:r>
      <w:r w:rsidR="00C71B4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l-a făcut să se întoarcă și l-a făcut canonic al catedralei din Barcelona. A fost un renumit predicator, confesor și învățat. În jurul vârstei de 46 de a</w:t>
      </w:r>
      <w:r w:rsidR="00A32BAE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ni a intrat în ordinul dominican</w:t>
      </w:r>
      <w:r w:rsidR="00C71B4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. A fost reprezentantul general al ordinului în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tre</w:t>
      </w:r>
      <w:r w:rsidR="00C71B4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anii 1238 până în anul 1240. A stabilit noile reguli ale ordinului. La îndemnul papei Grigore al IX.-lea a pregătit ediția 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dreptului bisericesc, pe care l</w:t>
      </w:r>
      <w:r w:rsidR="00C71B4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-a elaborat în colecția numită Decretele. Din scrierile lui s-a născut „Suma cazurilor pentru o corectă acordare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a</w:t>
      </w:r>
      <w:r w:rsidR="00C71B4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sacramentului pocăinței.” </w:t>
      </w:r>
      <w:r w:rsidR="00A32BAE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La 70 de ani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 w:rsidR="00A32BAE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încă a mai fondat școli de limba ebraică. În </w:t>
      </w:r>
      <w:proofErr w:type="spellStart"/>
      <w:r w:rsidR="00A32BAE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Catalania</w:t>
      </w:r>
      <w:proofErr w:type="spellEnd"/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 w:rsidR="00A32BAE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apoi s-a dedicat operei misionare, lega dialog cu musulmanii și într-o viață trăită în pocăință a trăit în jur de o sută de ani. </w:t>
      </w:r>
    </w:p>
    <w:p w:rsidR="004874BA" w:rsidRDefault="00A32BAE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  <w:lang w:val="ro-RO"/>
        </w:rPr>
      </w:pPr>
      <w:r>
        <w:rPr>
          <w:rFonts w:ascii="Verdana" w:eastAsia="Times New Roman" w:hAnsi="Verdana" w:cs="Helvetica"/>
          <w:b/>
          <w:color w:val="943634" w:themeColor="accent2" w:themeShade="BF"/>
          <w:sz w:val="32"/>
          <w:szCs w:val="32"/>
          <w:lang w:val="ro-RO"/>
        </w:rPr>
        <w:t xml:space="preserve">REFLECȚII PENTRU MEDITAȚIE </w:t>
      </w:r>
    </w:p>
    <w:p w:rsidR="00A32BAE" w:rsidRDefault="00A32BAE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32"/>
          <w:szCs w:val="32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32"/>
          <w:szCs w:val="32"/>
          <w:lang w:val="ro-RO"/>
        </w:rPr>
        <w:t xml:space="preserve">PE PELERINĂ A TRAVERSAT </w:t>
      </w:r>
      <w:r w:rsidRPr="00A32BAE">
        <w:rPr>
          <w:rFonts w:ascii="Verdana" w:eastAsia="Times New Roman" w:hAnsi="Verdana" w:cs="Helvetica"/>
          <w:color w:val="000000" w:themeColor="text1"/>
          <w:sz w:val="32"/>
          <w:szCs w:val="32"/>
          <w:lang w:val="ro-RO"/>
        </w:rPr>
        <w:t xml:space="preserve"> MAREA </w:t>
      </w:r>
    </w:p>
    <w:p w:rsidR="00A32BAE" w:rsidRDefault="00EB7282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Numele lui de familie este legat de castelul predecesorilor săi în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Penyafort</w:t>
      </w:r>
      <w:proofErr w:type="spellEnd"/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Catalania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 a cărui capitală este Barcelona. Acolo a studiat cu succes în școala catedralei</w:t>
      </w:r>
      <w:r w:rsidR="005465CC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, unde activa ca și corist. La 20 de ani a devenit învățător de filozofie și după 9 ani inocula elevilor săi  adevăratele baze ale înțelepciunii creștine și a fost un exemplu de viață din credință. Apoi în </w:t>
      </w:r>
      <w:r w:rsidR="005465CC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lastRenderedPageBreak/>
        <w:t xml:space="preserve">anul 1205 s-a hotărât pentru continuarea studiilor în </w:t>
      </w:r>
      <w:proofErr w:type="spellStart"/>
      <w:r w:rsidR="005465CC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Bononia</w:t>
      </w:r>
      <w:proofErr w:type="spellEnd"/>
      <w:r w:rsidR="005465CC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italiană (astăzi Bologna). După obținerea titlului de doctorat a predat dreptul bisericesc ca învățător public. Săracii aveau în el un apărător excelent la tribunal. </w:t>
      </w:r>
    </w:p>
    <w:p w:rsidR="005465CC" w:rsidRDefault="005465CC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Episcopul de Barcelona în timpul călătoriei sale la Roma l-a convins să se întoarcă în țară și după sfințirea lui l-a făcut canonic, mai târziu rector și vicar general. La vârsta de 46 de ani a intrat în ordinul dominican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aprobat abia în anul 1216. Excela ca un predicator renumit, confesor și un bun consilier. Ca general al ordinului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 prin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tre altele i-a fost încredințată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inventarierea scrierilor teologice.</w:t>
      </w:r>
      <w:r w:rsidR="003576E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După consultări cu Petru </w:t>
      </w:r>
      <w:proofErr w:type="spellStart"/>
      <w:r w:rsidR="003576E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Nolasco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și regele de Aragon Iacob I., care l-au ales confesor personal, toți trei, pe baze sfatului Fecioarei Maria s-au hotărât pentru răscumpărarea prizonierilor creștini din robia maurilor mahomedani. Pentru acest scop s-a născut ordinul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mercedarilor</w:t>
      </w:r>
      <w:proofErr w:type="spellEnd"/>
      <w:r>
        <w:rPr>
          <w:rStyle w:val="FootnoteReference"/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footnoteReference w:id="1"/>
      </w:r>
      <w:r w:rsidR="003576E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, ale căror reguli călugărești au fost scrise de </w:t>
      </w:r>
      <w:proofErr w:type="spellStart"/>
      <w:r w:rsidR="003576E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 w:rsidR="003576E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și papa Grigore al IX.-lea le-a confirmat. Primul reprezentant general al acestui ordin al milostivirii a devenit Petru </w:t>
      </w:r>
      <w:proofErr w:type="spellStart"/>
      <w:r w:rsidR="003576E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Nolasco</w:t>
      </w:r>
      <w:proofErr w:type="spellEnd"/>
      <w:r w:rsidR="003576E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. </w:t>
      </w:r>
    </w:p>
    <w:p w:rsidR="003576E9" w:rsidRDefault="003576E9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Papa Grigore al IX.-lea, în anul 1230 l-a chemat pe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la Roma, ca să facă din el confesorul său, consilierul și capelanul casei. Este cunoscut faptul, că Grigore al IX.-lea a primit de la el drept pocăință să se intereseze cu grijă de săraci și să le ofere ajutor. Asta, când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a văzut, că în palatul papal a venit un grup de săraci și nu au primit nimic. Papa apoi s-a interesat cu grijă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ca întotdeauna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să fie câte ceva pentru săraci. </w:t>
      </w:r>
    </w:p>
    <w:p w:rsidR="003576E9" w:rsidRDefault="003576E9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din ordinul papei a elaborat prescripțiile dreptului bisericesc în colecția în cinci volume, numite Decretele. Acestea au devenit izvorul principal al studierii dreptului și baza codexului dreptului bisericesc. </w:t>
      </w:r>
    </w:p>
    <w:p w:rsidR="003576E9" w:rsidRDefault="003576E9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Undeva la începutul anului 1235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papa i-a oferit lui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</w:t>
      </w:r>
      <w:r w:rsidR="00C53A16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jmund</w:t>
      </w:r>
      <w:proofErr w:type="spellEnd"/>
      <w:r w:rsidR="00C53A16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arhiepiscopia din </w:t>
      </w:r>
      <w:proofErr w:type="spellStart"/>
      <w:r w:rsidR="00C53A16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Taragona</w:t>
      </w:r>
      <w:proofErr w:type="spellEnd"/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 w:rsidR="00E00DB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Spania, acesta însă din smerenie a refuzat o asemenea demnitate, a dorit să fie mai depart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e doar un simplu călugăr. Datorită epuizării a unei vieți active,</w:t>
      </w:r>
      <w:r w:rsidR="00E00DB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medicii l-au sfătuit să părăsească Roma. Lui Grigore al IX.-lea nu i-a  făcut prea mare plăcere să-și exprime acordul. În locul său natal a fost întâmpinat cu bucurie, unde a început să activeze la înflorirea călugăriei sale. După tragica moarte a generalului ordinului, al treilea de la fondarea sa, Iordan de Saxonia a fost ales ca noul general al ordinului dominican. A stabilit noile reguli ale ordinului și s-a manifestat ca un tată cu experiență, grijuliu și plin de dragoste, când vizita comunitățile individuale ale ordinului. A elaborat de asemenea și un îndrumar pentru </w:t>
      </w:r>
      <w:r w:rsidR="00E00DB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lastRenderedPageBreak/>
        <w:t xml:space="preserve">confesori „Suma </w:t>
      </w:r>
      <w:proofErr w:type="spellStart"/>
      <w:r w:rsidR="00E00DB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casuum</w:t>
      </w:r>
      <w:proofErr w:type="spellEnd"/>
      <w:r w:rsidR="00E00DB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.” După doi ani, când avea vârsta de 70 de ani, din motive de sănătate a depus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demisia din</w:t>
      </w:r>
      <w:r w:rsidR="00E00DB9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demnitatea pe care a acceptat-o din ascultare, </w:t>
      </w:r>
      <w:r w:rsidR="00D16DDE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ca mai departe să trăiască ca un simplu frate, care se dedică operei misionare pentru convertirea mahomedanilor și a evreilor. De aceea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 w:rsidR="00D16DDE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câteva mânăstiri a inițiat școli, unde se învăța araba și ebraica. De aici apoi ieșeau misionari capabili. </w:t>
      </w:r>
    </w:p>
    <w:p w:rsidR="00D16DDE" w:rsidRDefault="00D16DDE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Întreaga viața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Rajmoud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s-a străduit pentru extinderea Bisericii și pentru mântuirea aproapelui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pentru un mai mare respect al slavei lui Dumnezeu. Viața lui apoi a fost însoțită și de miracole, dintre care cel mai cunoscut este plutirea lui de șase ore pe mare pe propria lui pelerină. Ca și confesor al regelui Iacob de Aragon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la cererea lui și cu el au trecut cu vaporul în Mallorca. Regele, în secret a lăsat să fie adusă și iubita lui</w:t>
      </w:r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 cu care avea raporturi păcătoase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cu toată interdicția confesorului său, căruia i-a promis, că în toate contactele cu ea le va termina. Încălcarea acestei promisiuni a fost motivul pentru care </w:t>
      </w:r>
      <w:proofErr w:type="spellStart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i-a spus regelui pe insulă: „Fie că maiestatea voastră </w:t>
      </w:r>
      <w:proofErr w:type="spellStart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reglaă</w:t>
      </w:r>
      <w:proofErr w:type="spellEnd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va scoate această persoană din viața voastră sau eu mă voi întoarce imediat la Barcelona.” În acel moment regele nu a vrut să vadă în </w:t>
      </w:r>
      <w:proofErr w:type="spellStart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omul lui Dumnezeu, ci slujitorul său, care i se opune, și de aceea s-a supărat. A dispus, ca nimeni să nu-l ia pe vas înapoi în Spania. În acel moment era vorba despre faptul, cine are puterea mai mare, dacă acela, care reprezintă dreptatea lui Dumnezeu, sau domnitorul păcătos. Cu această conștiință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slujitorul lui Dumnezeu </w:t>
      </w:r>
      <w:proofErr w:type="spellStart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 w:rsidR="00D873A2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s-a dus la mare și când nava care se pregătea să plece l-a refuzat, cu o siguranță simplă, unit cu Dumnezeu, a întins pelerina sa pe mare, s-a urcat pe ea și a navigat pe ea până pe litoralul spaniol, mai sigur decât regele cu flota sa. </w:t>
      </w:r>
    </w:p>
    <w:p w:rsidR="00D873A2" w:rsidRDefault="00D873A2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nu făcea apel la puterea sa, nu era vorba despre încăpățânare, ci despre manifestarea puterii lui Dumnezeu, de sublinierea valabilității legilor lui Dumnezeu, care îi stăteau lui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pe inimă. Era vorba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desre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semnul, că mai ușor este să navighezi pe o simplă pelerină pe </w:t>
      </w:r>
      <w:r w:rsidR="00A7759F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mare decât de bună voie să persiști în păcat și în același timp să încerci să-ți asiguri mântuirea. </w:t>
      </w:r>
    </w:p>
    <w:p w:rsidR="00A7759F" w:rsidRPr="00A7759F" w:rsidRDefault="00A7759F" w:rsidP="00A32BA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Cum a spus Domnul Isus ucenicilor săi: „</w:t>
      </w:r>
      <w:r>
        <w:rPr>
          <w:rFonts w:ascii="Verdana" w:eastAsia="Times New Roman" w:hAnsi="Verdana" w:cs="Helvetica"/>
          <w:i/>
          <w:color w:val="000000" w:themeColor="text1"/>
          <w:sz w:val="24"/>
          <w:szCs w:val="24"/>
          <w:lang w:val="ro-RO"/>
        </w:rPr>
        <w:t>Adevăr, vă spun, dacă veți avea credință cât un bob de muștar ... nimic nu vă va fi imposibil.” (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Mt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17,20). Comportamentul lui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ar trebui să-l avem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vedere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ca mai normal decât cel al regelui, dacă pentru noi cuvântul lui Dumnezeu este pentru noi o normă. Pentru cine în viață păcatul este normal, norma este inversă. Este foarte periculos să ne lăsăm cuceriți de iluzii, care formează conștiința după reguli, pe care le-a avut în inimă regele Iacob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drumul lui spre Mallorca. Nu fiecare are parte de harul trăirii, care i-a generat lui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comportamentul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această întâmplare.</w:t>
      </w:r>
    </w:p>
    <w:p w:rsidR="004874BA" w:rsidRDefault="00A7759F" w:rsidP="004874BA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</w:pPr>
      <w:r w:rsidRPr="00A7759F"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  <w:lastRenderedPageBreak/>
        <w:t xml:space="preserve">HOTĂRÂRE, RUGĂCIUNE </w:t>
      </w:r>
    </w:p>
    <w:p w:rsidR="00A7759F" w:rsidRDefault="00A7759F" w:rsidP="00A7759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Pentru un bărbat hotărârea pentru rugăciunea zilnică pentru întărirea încrederii, pentru altul convertirea, își începe calea de formatare a adevăratei conștiințe. Altul, cu înclinații pentru un raport păcătos, 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va duce la 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încetarea lui. Exemplul acestui sfânt conduce la hotărârea să nu ne lăsăm influențați de adierea vântului părerii lumești, ci a Duhului Sfânt. Cu ajutorul lui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</w:t>
      </w:r>
      <w:r w:rsidR="006F1E1C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își făcea legături în toate domeniile sale de activitate, a studiat, a rămas sme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rit, trăia relația respectul său</w:t>
      </w:r>
      <w:r w:rsidR="006F1E1C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față de Fecioara Maria, față de săraci, suferinzi și față de păcătoși, pe care i-a condus la convertire. </w:t>
      </w:r>
    </w:p>
    <w:p w:rsidR="006F1E1C" w:rsidRDefault="006F1E1C" w:rsidP="00A7759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„Dumnezeule milostiv, tu l-ai umplut pe sfântul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Rajmund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cu o mare dragoste pentru păcătoși și prizonieri; la intervenția lui eliberează-ne de sclavia păcatului, pentru ca liberi să facem, ceea ce îți place Ție. Te rugăm pentru aceasta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prin Fiul Tău Isus Cristos, Domnul nostru, căci el împreună cu Tine</w:t>
      </w:r>
      <w:r w:rsidR="00CB4EB4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unire cu Duhul Sfânt viețuiește și domnește în toți vecii vecilor. Amin. </w:t>
      </w:r>
    </w:p>
    <w:p w:rsidR="006F1E1C" w:rsidRDefault="006F1E1C" w:rsidP="00A7759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(rugăciunea de încheiere din breviar</w:t>
      </w:r>
      <w:r>
        <w:rPr>
          <w:rStyle w:val="FootnoteReference"/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footnoteReference w:id="2"/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).</w:t>
      </w:r>
    </w:p>
    <w:p w:rsidR="006F1E1C" w:rsidRDefault="006F1E1C" w:rsidP="00A7759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</w:pPr>
      <w:r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  <w:t xml:space="preserve">Cu acordul autorului paginilor </w:t>
      </w:r>
      <w:hyperlink r:id="rId9" w:history="1">
        <w:r w:rsidRPr="009F6BC2">
          <w:rPr>
            <w:rStyle w:val="Hyperlink"/>
            <w:rFonts w:ascii="Verdana" w:eastAsia="Times New Roman" w:hAnsi="Verdana" w:cs="Helvetica"/>
            <w:b/>
            <w:i/>
            <w:sz w:val="24"/>
            <w:szCs w:val="24"/>
            <w:lang w:val="ro-RO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www.catholica.cz</w:t>
        </w:r>
      </w:hyperlink>
      <w:r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  <w:t xml:space="preserve"> a tradus și pregătit pentru tipar, Iosif </w:t>
      </w:r>
      <w:proofErr w:type="spellStart"/>
      <w:r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  <w:t>Fickl</w:t>
      </w:r>
      <w:proofErr w:type="spellEnd"/>
    </w:p>
    <w:p w:rsidR="006F1E1C" w:rsidRPr="006F1E1C" w:rsidRDefault="006F1E1C" w:rsidP="00A7759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</w:pPr>
      <w:r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  <w:t xml:space="preserve">Corectura: Maria </w:t>
      </w:r>
      <w:proofErr w:type="spellStart"/>
      <w:r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  <w:t>Fickl</w:t>
      </w:r>
      <w:proofErr w:type="spellEnd"/>
      <w:r>
        <w:rPr>
          <w:rFonts w:ascii="Verdana" w:eastAsia="Times New Roman" w:hAnsi="Verdana" w:cs="Helvetica"/>
          <w:b/>
          <w:i/>
          <w:color w:val="943634" w:themeColor="accent2" w:themeShade="BF"/>
          <w:sz w:val="24"/>
          <w:szCs w:val="24"/>
          <w:lang w:val="ro-RO"/>
        </w:rPr>
        <w:t xml:space="preserve"> </w:t>
      </w:r>
    </w:p>
    <w:p w:rsidR="004874BA" w:rsidRPr="004874BA" w:rsidRDefault="004874BA">
      <w:pPr>
        <w:rPr>
          <w:lang w:val="cs-CZ"/>
        </w:rPr>
      </w:pPr>
    </w:p>
    <w:sectPr w:rsidR="004874BA" w:rsidRPr="004874BA" w:rsidSect="00A7759F">
      <w:footerReference w:type="default" r:id="rId10"/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04" w:rsidRDefault="008F1904" w:rsidP="005465CC">
      <w:pPr>
        <w:spacing w:after="0" w:line="240" w:lineRule="auto"/>
      </w:pPr>
      <w:r>
        <w:separator/>
      </w:r>
    </w:p>
  </w:endnote>
  <w:endnote w:type="continuationSeparator" w:id="0">
    <w:p w:rsidR="008F1904" w:rsidRDefault="008F1904" w:rsidP="0054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375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EB4" w:rsidRDefault="00CB4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EB4" w:rsidRDefault="00CB4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04" w:rsidRDefault="008F1904" w:rsidP="005465CC">
      <w:pPr>
        <w:spacing w:after="0" w:line="240" w:lineRule="auto"/>
      </w:pPr>
      <w:r>
        <w:separator/>
      </w:r>
    </w:p>
  </w:footnote>
  <w:footnote w:type="continuationSeparator" w:id="0">
    <w:p w:rsidR="008F1904" w:rsidRDefault="008F1904" w:rsidP="005465CC">
      <w:pPr>
        <w:spacing w:after="0" w:line="240" w:lineRule="auto"/>
      </w:pPr>
      <w:r>
        <w:continuationSeparator/>
      </w:r>
    </w:p>
  </w:footnote>
  <w:footnote w:id="1">
    <w:p w:rsidR="005465CC" w:rsidRPr="005465CC" w:rsidRDefault="005465C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MERCEDARI - </w:t>
      </w:r>
      <w:r>
        <w:rPr>
          <w:rFonts w:ascii="Arial" w:hAnsi="Arial" w:cs="Arial"/>
          <w:color w:val="21252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ordin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călugări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cerșetori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fondat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dominicani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1240,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devenit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apoi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ordin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militar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cu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misiunea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de 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elibera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sclavii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creștini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capturați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sarazini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strângerea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fondurilor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necesare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răscumpărarea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lor</w:t>
      </w:r>
      <w:proofErr w:type="spellEnd"/>
    </w:p>
  </w:footnote>
  <w:footnote w:id="2">
    <w:p w:rsidR="00892C9C" w:rsidRPr="00B22FB2" w:rsidRDefault="006F1E1C" w:rsidP="00892C9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892C9C">
        <w:t>Breviar</w:t>
      </w:r>
      <w:proofErr w:type="spellEnd"/>
      <w:r w:rsidR="00892C9C">
        <w:t xml:space="preserve"> (</w:t>
      </w:r>
      <w:r w:rsidR="00892C9C">
        <w:rPr>
          <w:lang w:val="ro-RO"/>
        </w:rPr>
        <w:t xml:space="preserve">în limba </w:t>
      </w:r>
      <w:proofErr w:type="gramStart"/>
      <w:r w:rsidR="00892C9C">
        <w:rPr>
          <w:lang w:val="ro-RO"/>
        </w:rPr>
        <w:t>latină</w:t>
      </w:r>
      <w:proofErr w:type="gramEnd"/>
      <w:r w:rsidR="00892C9C">
        <w:rPr>
          <w:lang w:val="ro-RO"/>
        </w:rPr>
        <w:t xml:space="preserve">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6F1E1C" w:rsidRPr="006F1E1C" w:rsidRDefault="006F1E1C" w:rsidP="006F1E1C">
      <w:pPr>
        <w:pStyle w:val="NoSpacing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6F1E1C" w:rsidRPr="006F1E1C" w:rsidRDefault="006F1E1C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BA"/>
    <w:rsid w:val="003576E9"/>
    <w:rsid w:val="004874BA"/>
    <w:rsid w:val="005465CC"/>
    <w:rsid w:val="005C29E9"/>
    <w:rsid w:val="006F08C3"/>
    <w:rsid w:val="006F1E1C"/>
    <w:rsid w:val="00770472"/>
    <w:rsid w:val="00792069"/>
    <w:rsid w:val="00892C9C"/>
    <w:rsid w:val="008F1904"/>
    <w:rsid w:val="009B252D"/>
    <w:rsid w:val="009E066F"/>
    <w:rsid w:val="00A32BAE"/>
    <w:rsid w:val="00A7759F"/>
    <w:rsid w:val="00B352CE"/>
    <w:rsid w:val="00B44C40"/>
    <w:rsid w:val="00BC493F"/>
    <w:rsid w:val="00C53A16"/>
    <w:rsid w:val="00C71B4B"/>
    <w:rsid w:val="00C92235"/>
    <w:rsid w:val="00CA7B41"/>
    <w:rsid w:val="00CB4EB4"/>
    <w:rsid w:val="00D16DDE"/>
    <w:rsid w:val="00D873A2"/>
    <w:rsid w:val="00E00DB9"/>
    <w:rsid w:val="00E019C0"/>
    <w:rsid w:val="00EB7282"/>
    <w:rsid w:val="00F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4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874BA"/>
  </w:style>
  <w:style w:type="paragraph" w:styleId="NormalWeb">
    <w:name w:val="Normal (Web)"/>
    <w:basedOn w:val="Normal"/>
    <w:uiPriority w:val="99"/>
    <w:semiHidden/>
    <w:unhideWhenUsed/>
    <w:rsid w:val="004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4C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5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5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1E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B4"/>
  </w:style>
  <w:style w:type="paragraph" w:styleId="Footer">
    <w:name w:val="footer"/>
    <w:basedOn w:val="Normal"/>
    <w:link w:val="FooterChar"/>
    <w:uiPriority w:val="99"/>
    <w:unhideWhenUsed/>
    <w:rsid w:val="00CB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4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874BA"/>
  </w:style>
  <w:style w:type="paragraph" w:styleId="NormalWeb">
    <w:name w:val="Normal (Web)"/>
    <w:basedOn w:val="Normal"/>
    <w:uiPriority w:val="99"/>
    <w:semiHidden/>
    <w:unhideWhenUsed/>
    <w:rsid w:val="004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4C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5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5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1E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B4"/>
  </w:style>
  <w:style w:type="paragraph" w:styleId="Footer">
    <w:name w:val="footer"/>
    <w:basedOn w:val="Normal"/>
    <w:link w:val="FooterChar"/>
    <w:uiPriority w:val="99"/>
    <w:unhideWhenUsed/>
    <w:rsid w:val="00CB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1D84-5AAA-4F9E-8284-4D242D84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11</cp:revision>
  <cp:lastPrinted>2023-01-04T07:57:00Z</cp:lastPrinted>
  <dcterms:created xsi:type="dcterms:W3CDTF">2023-01-02T13:14:00Z</dcterms:created>
  <dcterms:modified xsi:type="dcterms:W3CDTF">2023-01-04T10:56:00Z</dcterms:modified>
</cp:coreProperties>
</file>