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BD6" w:rsidRPr="008D0BD6" w:rsidRDefault="00C760E8" w:rsidP="008D0BD6">
      <w:pPr>
        <w:spacing w:before="120" w:after="120" w:line="240" w:lineRule="atLeast"/>
        <w:ind w:left="57" w:right="57" w:firstLine="425"/>
        <w:jc w:val="center"/>
        <w:rPr>
          <w:rFonts w:ascii="Garamond" w:hAnsi="Garamond"/>
          <w:i/>
          <w:outline/>
          <w:color w:val="00FF00"/>
          <w:spacing w:val="78"/>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pPr>
      <w:r>
        <w:rPr>
          <w:rFonts w:ascii="Garamond" w:hAnsi="Garamond"/>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H</w:t>
      </w:r>
      <w:r w:rsidR="008D0BD6" w:rsidRPr="008D0BD6">
        <w:rPr>
          <w:rFonts w:ascii="Garamond" w:hAnsi="Garamond"/>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OTĂRÂRE PENTRU CREDIN</w:t>
      </w:r>
      <w:r w:rsidR="008D0BD6" w:rsidRPr="008D0BD6">
        <w:rPr>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ȚĂ</w:t>
      </w:r>
      <w:r w:rsidR="008D0BD6" w:rsidRPr="008D0BD6">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r w:rsidR="008D0BD6" w:rsidRPr="006950A0">
        <w:rPr>
          <w:noProof/>
          <w:lang w:val="en-US" w:eastAsia="en-US"/>
        </w:rPr>
        <w:t xml:space="preserve"> </w:t>
      </w:r>
      <w:r w:rsidR="008D0BD6">
        <w:rPr>
          <w:noProof/>
          <w:lang w:val="en-US" w:eastAsia="en-US"/>
        </w:rPr>
        <w:drawing>
          <wp:anchor distT="0" distB="0" distL="114300" distR="114300" simplePos="0" relativeHeight="251659264" behindDoc="1" locked="0" layoutInCell="1" allowOverlap="1" wp14:anchorId="419B0E12" wp14:editId="7477B110">
            <wp:simplePos x="0" y="0"/>
            <wp:positionH relativeFrom="column">
              <wp:posOffset>3882390</wp:posOffset>
            </wp:positionH>
            <wp:positionV relativeFrom="paragraph">
              <wp:posOffset>-237490</wp:posOffset>
            </wp:positionV>
            <wp:extent cx="2287270" cy="3131820"/>
            <wp:effectExtent l="0" t="0" r="0" b="0"/>
            <wp:wrapSquare wrapText="bothSides"/>
            <wp:docPr id="5" name="Picture 5"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7">
                      <a:lum bright="6000" contrast="6000"/>
                      <a:extLst>
                        <a:ext uri="{28A0092B-C50C-407E-A947-70E740481C1C}">
                          <a14:useLocalDpi xmlns:a14="http://schemas.microsoft.com/office/drawing/2010/main" val="0"/>
                        </a:ext>
                      </a:extLst>
                    </a:blip>
                    <a:srcRect l="783" t="565"/>
                    <a:stretch>
                      <a:fillRect/>
                    </a:stretch>
                  </pic:blipFill>
                  <pic:spPr bwMode="auto">
                    <a:xfrm>
                      <a:off x="0" y="0"/>
                      <a:ext cx="2287270" cy="3131820"/>
                    </a:xfrm>
                    <a:prstGeom prst="rect">
                      <a:avLst/>
                    </a:prstGeom>
                    <a:noFill/>
                  </pic:spPr>
                </pic:pic>
              </a:graphicData>
            </a:graphic>
            <wp14:sizeRelH relativeFrom="page">
              <wp14:pctWidth>0</wp14:pctWidth>
            </wp14:sizeRelH>
            <wp14:sizeRelV relativeFrom="page">
              <wp14:pctHeight>0</wp14:pctHeight>
            </wp14:sizeRelV>
          </wp:anchor>
        </w:drawing>
      </w:r>
    </w:p>
    <w:p w:rsidR="008D0BD6" w:rsidRDefault="008D0BD6" w:rsidP="008D0BD6">
      <w:pPr>
        <w:pStyle w:val="Subtitle"/>
        <w:jc w:val="left"/>
        <w:rPr>
          <w:rFonts w:ascii="Verdana" w:hAnsi="Verdana"/>
          <w:color w:val="00CC00"/>
          <w:spacing w:val="78"/>
          <w:szCs w:val="32"/>
          <w14:shadow w14:blurRad="50800" w14:dist="38100" w14:dir="2700000" w14:sx="100000" w14:sy="100000" w14:kx="0" w14:ky="0" w14:algn="tl">
            <w14:srgbClr w14:val="000000">
              <w14:alpha w14:val="60000"/>
            </w14:srgbClr>
          </w14:shadow>
        </w:rPr>
      </w:pPr>
      <w:r>
        <w:rPr>
          <w:rFonts w:ascii="Verdana" w:hAnsi="Verdana"/>
          <w:color w:val="00CC00"/>
          <w:spacing w:val="78"/>
          <w:szCs w:val="32"/>
          <w14:shadow w14:blurRad="50800" w14:dist="38100" w14:dir="2700000" w14:sx="100000" w14:sy="100000" w14:kx="0" w14:ky="0" w14:algn="tl">
            <w14:srgbClr w14:val="000000">
              <w14:alpha w14:val="60000"/>
            </w14:srgbClr>
          </w14:shadow>
        </w:rPr>
        <w:t xml:space="preserve">              (16)</w:t>
      </w:r>
    </w:p>
    <w:p w:rsidR="008D0BD6" w:rsidRDefault="008D0BD6" w:rsidP="008D0BD6">
      <w:pPr>
        <w:pStyle w:val="Subtitle"/>
        <w:jc w:val="left"/>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pP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Jan Chlumský</w:t>
      </w:r>
    </w:p>
    <w:p w:rsidR="008D0BD6" w:rsidRDefault="008D0BD6" w:rsidP="008D0BD6">
      <w:pPr>
        <w:pStyle w:val="Subtitle"/>
        <w:jc w:val="left"/>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pP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2012</w:t>
      </w:r>
    </w:p>
    <w:p w:rsidR="00147AEB" w:rsidRDefault="00147AEB"/>
    <w:p w:rsidR="008D0BD6" w:rsidRPr="00F03977" w:rsidRDefault="008D0BD6" w:rsidP="008D0BD6">
      <w:pPr>
        <w:spacing w:before="120" w:after="120" w:line="240" w:lineRule="atLeast"/>
        <w:ind w:left="57" w:right="57" w:firstLine="425"/>
        <w:jc w:val="center"/>
        <w:rPr>
          <w:rFonts w:ascii="Verdana" w:hAnsi="Verdana"/>
        </w:rPr>
      </w:pPr>
      <w:r>
        <w:rPr>
          <w:rFonts w:ascii="Verdana" w:hAnsi="Verdana"/>
          <w:b/>
          <w:caps/>
          <w:lang w:val="ro-RO"/>
        </w:rPr>
        <w:t xml:space="preserve">ÎN ÎNCHEIERE – ANUL CREDINȚEI </w:t>
      </w:r>
    </w:p>
    <w:p w:rsidR="008D0BD6" w:rsidRPr="00F03977" w:rsidRDefault="008D0BD6" w:rsidP="008D0BD6">
      <w:pPr>
        <w:spacing w:before="120" w:after="120" w:line="240" w:lineRule="atLeast"/>
        <w:ind w:left="57" w:right="57" w:firstLine="425"/>
        <w:jc w:val="both"/>
        <w:rPr>
          <w:rFonts w:ascii="Verdana" w:hAnsi="Verdana"/>
        </w:rPr>
      </w:pPr>
    </w:p>
    <w:p w:rsidR="00334570" w:rsidRDefault="00334570" w:rsidP="00334570">
      <w:pPr>
        <w:spacing w:before="120" w:after="120" w:line="240" w:lineRule="atLeast"/>
        <w:ind w:left="57" w:right="57" w:firstLine="425"/>
        <w:jc w:val="both"/>
        <w:rPr>
          <w:rFonts w:ascii="Verdana" w:hAnsi="Verdana"/>
          <w:lang w:val="ro-RO"/>
        </w:rPr>
      </w:pPr>
      <w:r>
        <w:rPr>
          <w:rFonts w:ascii="Verdana" w:hAnsi="Verdana"/>
          <w:lang w:val="ro-RO"/>
        </w:rPr>
        <w:t>Papa Benedict al XVI.-lea, în ziua de 17.10.2011, prin publicarea scrisorii aposto</w:t>
      </w:r>
      <w:r w:rsidR="005553C2">
        <w:rPr>
          <w:rFonts w:ascii="Verdana" w:hAnsi="Verdana"/>
          <w:lang w:val="ro-RO"/>
        </w:rPr>
        <w:t xml:space="preserve">lice „Porta </w:t>
      </w:r>
      <w:proofErr w:type="spellStart"/>
      <w:r w:rsidR="005553C2">
        <w:rPr>
          <w:rFonts w:ascii="Verdana" w:hAnsi="Verdana"/>
          <w:lang w:val="ro-RO"/>
        </w:rPr>
        <w:t>fiedei</w:t>
      </w:r>
      <w:proofErr w:type="spellEnd"/>
      <w:r w:rsidR="005553C2">
        <w:rPr>
          <w:rFonts w:ascii="Verdana" w:hAnsi="Verdana"/>
          <w:lang w:val="ro-RO"/>
        </w:rPr>
        <w:t xml:space="preserve">”, a anunțat </w:t>
      </w:r>
      <w:r>
        <w:rPr>
          <w:rFonts w:ascii="Verdana" w:hAnsi="Verdana"/>
          <w:lang w:val="ro-RO"/>
        </w:rPr>
        <w:t xml:space="preserve"> că la 11 octombrie 2012, în ziua aniversării de 50 de ani începerea Conciliului Vatican II, va fi demarat Anul credinței. </w:t>
      </w:r>
    </w:p>
    <w:p w:rsidR="00334570" w:rsidRDefault="005553C2" w:rsidP="00334570">
      <w:pPr>
        <w:spacing w:before="120" w:after="120" w:line="240" w:lineRule="atLeast"/>
        <w:ind w:left="57" w:right="57" w:firstLine="425"/>
        <w:jc w:val="both"/>
        <w:rPr>
          <w:rFonts w:ascii="Verdana" w:hAnsi="Verdana"/>
          <w:i/>
          <w:lang w:val="ro-RO"/>
        </w:rPr>
      </w:pPr>
      <w:r>
        <w:rPr>
          <w:rFonts w:ascii="Verdana" w:hAnsi="Verdana"/>
          <w:lang w:val="ro-RO"/>
        </w:rPr>
        <w:t>De la începutul pontificatului</w:t>
      </w:r>
      <w:r w:rsidR="00334570">
        <w:rPr>
          <w:rFonts w:ascii="Verdana" w:hAnsi="Verdana"/>
          <w:lang w:val="ro-RO"/>
        </w:rPr>
        <w:t xml:space="preserve"> său</w:t>
      </w:r>
      <w:r>
        <w:rPr>
          <w:rFonts w:ascii="Verdana" w:hAnsi="Verdana"/>
          <w:lang w:val="ro-RO"/>
        </w:rPr>
        <w:t>,</w:t>
      </w:r>
      <w:r w:rsidR="00334570">
        <w:rPr>
          <w:rFonts w:ascii="Verdana" w:hAnsi="Verdana"/>
          <w:lang w:val="ro-RO"/>
        </w:rPr>
        <w:t xml:space="preserve"> așa cum a amintit papa în scrisoarea apostolică </w:t>
      </w:r>
      <w:r w:rsidR="00334570">
        <w:rPr>
          <w:rFonts w:ascii="Verdana" w:hAnsi="Verdana"/>
          <w:i/>
          <w:lang w:val="ro-RO"/>
        </w:rPr>
        <w:t xml:space="preserve">„a vorbit despre necesitatea de a </w:t>
      </w:r>
      <w:r>
        <w:rPr>
          <w:rFonts w:ascii="Verdana" w:hAnsi="Verdana"/>
          <w:i/>
          <w:lang w:val="ro-RO"/>
        </w:rPr>
        <w:t>arăta calea credinței și cu noua</w:t>
      </w:r>
      <w:r w:rsidR="00334570">
        <w:rPr>
          <w:rFonts w:ascii="Verdana" w:hAnsi="Verdana"/>
          <w:i/>
          <w:lang w:val="ro-RO"/>
        </w:rPr>
        <w:t xml:space="preserve"> intensitate să arătăm bucuria și entuziasmul din întâlnirea cu Cristos.” </w:t>
      </w:r>
      <w:r w:rsidR="00334570">
        <w:rPr>
          <w:rFonts w:ascii="Verdana" w:hAnsi="Verdana"/>
          <w:lang w:val="ro-RO"/>
        </w:rPr>
        <w:t xml:space="preserve">Ne-a îndemnat pe toți, ca să ne lăsăm săturați </w:t>
      </w:r>
      <w:r w:rsidR="00334570">
        <w:rPr>
          <w:rFonts w:ascii="Verdana" w:hAnsi="Verdana"/>
          <w:i/>
          <w:lang w:val="ro-RO"/>
        </w:rPr>
        <w:t xml:space="preserve">„de Cuvântul lui Dumnezeu, transmis cu fidelitate în Biserică, și de pâinea vieții.” </w:t>
      </w:r>
      <w:r w:rsidR="00334570">
        <w:rPr>
          <w:rFonts w:ascii="Verdana" w:hAnsi="Verdana"/>
          <w:lang w:val="ro-RO"/>
        </w:rPr>
        <w:t>Pentru a trăi credința noastră realmente, papa Benedict al XVI.-lea s-a hotărât, să declare acest an ca „An al Credinței” ca invitație „</w:t>
      </w:r>
      <w:r w:rsidR="00334570">
        <w:rPr>
          <w:rFonts w:ascii="Verdana" w:hAnsi="Verdana"/>
          <w:i/>
          <w:lang w:val="ro-RO"/>
        </w:rPr>
        <w:t xml:space="preserve">la o convertire reală și nouă la Domnul, unicului Mântuitor al acestei lumi.” </w:t>
      </w:r>
      <w:r w:rsidR="00290D15">
        <w:rPr>
          <w:rFonts w:ascii="Verdana" w:hAnsi="Verdana"/>
          <w:lang w:val="ro-RO"/>
        </w:rPr>
        <w:t xml:space="preserve"> Printre subiectele pentru această declarație se află și întrebarea, spre care se îndreaptă și această publicație, ce trebuie să facem pentru credință, care este „</w:t>
      </w:r>
      <w:r w:rsidR="00290D15">
        <w:rPr>
          <w:rFonts w:ascii="Verdana" w:hAnsi="Verdana"/>
          <w:i/>
          <w:lang w:val="ro-RO"/>
        </w:rPr>
        <w:t xml:space="preserve">calea pentru obținerea mântuirii.” </w:t>
      </w:r>
      <w:r w:rsidR="00290D15">
        <w:rPr>
          <w:rFonts w:ascii="Verdana" w:hAnsi="Verdana"/>
          <w:lang w:val="ro-RO"/>
        </w:rPr>
        <w:t>Papa a menționat acest citat: „</w:t>
      </w:r>
      <w:r w:rsidR="00343364">
        <w:rPr>
          <w:rFonts w:ascii="Verdana" w:hAnsi="Verdana"/>
          <w:i/>
          <w:lang w:val="ro-RO"/>
        </w:rPr>
        <w:t xml:space="preserve">Ce trebuie să facem, pentru a face faptele lui Dumnezeu?” (In 6,28). </w:t>
      </w:r>
      <w:r w:rsidR="00343364">
        <w:rPr>
          <w:rFonts w:ascii="Verdana" w:hAnsi="Verdana"/>
          <w:lang w:val="ro-RO"/>
        </w:rPr>
        <w:t>Ce răspuns este acesta și cum  să-l înțelegem în contemporaneitate? Conform cuvintelor papei</w:t>
      </w:r>
      <w:r w:rsidR="002F76F2">
        <w:rPr>
          <w:rFonts w:ascii="Verdana" w:hAnsi="Verdana"/>
          <w:lang w:val="ro-RO"/>
        </w:rPr>
        <w:t xml:space="preserve"> rămâne valabil răspunsul lui Isus: </w:t>
      </w:r>
      <w:r w:rsidR="002F76F2">
        <w:rPr>
          <w:rFonts w:ascii="Verdana" w:hAnsi="Verdana"/>
          <w:i/>
          <w:lang w:val="ro-RO"/>
        </w:rPr>
        <w:t>„Aceasta este fapta lui Dumnezeu, ca să credeți în acela, pe care l-a trimis” (In 6,29).</w:t>
      </w:r>
    </w:p>
    <w:p w:rsidR="002F76F2" w:rsidRDefault="002F76F2" w:rsidP="00334570">
      <w:pPr>
        <w:spacing w:before="120" w:after="120" w:line="240" w:lineRule="atLeast"/>
        <w:ind w:left="57" w:right="57" w:firstLine="425"/>
        <w:jc w:val="both"/>
        <w:rPr>
          <w:rFonts w:ascii="Verdana" w:hAnsi="Verdana"/>
          <w:lang w:val="ro-RO"/>
        </w:rPr>
      </w:pPr>
      <w:r>
        <w:rPr>
          <w:rFonts w:ascii="Verdana" w:hAnsi="Verdana"/>
          <w:lang w:val="ro-RO"/>
        </w:rPr>
        <w:t>De asemenea, Benedict al XVI.-lea,  a reamintit, că „</w:t>
      </w:r>
      <w:r>
        <w:rPr>
          <w:rFonts w:ascii="Verdana" w:hAnsi="Verdana"/>
          <w:i/>
          <w:lang w:val="ro-RO"/>
        </w:rPr>
        <w:t>Această credință crește, dacă este trăită ca o experi</w:t>
      </w:r>
      <w:r w:rsidR="005553C2">
        <w:rPr>
          <w:rFonts w:ascii="Verdana" w:hAnsi="Verdana"/>
          <w:i/>
          <w:lang w:val="ro-RO"/>
        </w:rPr>
        <w:t>ență obținută din dragoste, care</w:t>
      </w:r>
      <w:r>
        <w:rPr>
          <w:rFonts w:ascii="Verdana" w:hAnsi="Verdana"/>
          <w:i/>
          <w:lang w:val="ro-RO"/>
        </w:rPr>
        <w:t xml:space="preserve"> este transmisă ca o experiență a harului și bucuriei.” </w:t>
      </w:r>
      <w:r>
        <w:rPr>
          <w:rFonts w:ascii="Verdana" w:hAnsi="Verdana"/>
          <w:lang w:val="ro-RO"/>
        </w:rPr>
        <w:t xml:space="preserve">  …</w:t>
      </w:r>
      <w:r>
        <w:rPr>
          <w:rFonts w:ascii="Verdana" w:hAnsi="Verdana"/>
          <w:i/>
          <w:lang w:val="ro-RO"/>
        </w:rPr>
        <w:t>„deschide inimile și sufletele acelora, care răspund la invitația Domnului.”</w:t>
      </w:r>
      <w:r>
        <w:rPr>
          <w:rFonts w:ascii="Verdana" w:hAnsi="Verdana"/>
          <w:lang w:val="ro-RO"/>
        </w:rPr>
        <w:t xml:space="preserve"> </w:t>
      </w:r>
    </w:p>
    <w:p w:rsidR="002F76F2" w:rsidRDefault="002F76F2" w:rsidP="00334570">
      <w:pPr>
        <w:spacing w:before="120" w:after="120" w:line="240" w:lineRule="atLeast"/>
        <w:ind w:left="57" w:right="57" w:firstLine="425"/>
        <w:jc w:val="both"/>
        <w:rPr>
          <w:rFonts w:ascii="Verdana" w:hAnsi="Verdana"/>
          <w:i/>
          <w:lang w:val="ro-RO"/>
        </w:rPr>
      </w:pPr>
      <w:r>
        <w:rPr>
          <w:rFonts w:ascii="Verdana" w:hAnsi="Verdana"/>
          <w:i/>
          <w:lang w:val="ro-RO"/>
        </w:rPr>
        <w:t>„Doar prin credință credința noastră crește și se întărește. Nu există altă posibilitate, cum să obținem siguranța privind viața noastră decât să ne încredințăm mereu și tot mai desăvârșit în brațele iubirii, care se pare a fi întotdeauna mai mare, căci originea ei este în Dumnezeu.”</w:t>
      </w:r>
    </w:p>
    <w:p w:rsidR="00334570" w:rsidRDefault="002F76F2" w:rsidP="008D0BD6">
      <w:pPr>
        <w:spacing w:before="120" w:after="120" w:line="240" w:lineRule="atLeast"/>
        <w:ind w:left="57" w:right="57" w:firstLine="425"/>
        <w:jc w:val="both"/>
        <w:rPr>
          <w:rFonts w:ascii="Verdana" w:hAnsi="Verdana"/>
          <w:lang w:val="ro-RO"/>
        </w:rPr>
      </w:pPr>
      <w:r>
        <w:rPr>
          <w:rFonts w:ascii="Verdana" w:hAnsi="Verdana"/>
          <w:lang w:val="ro-RO"/>
        </w:rPr>
        <w:lastRenderedPageBreak/>
        <w:t xml:space="preserve">Transmiterea credinței și predarea ei mai departe este nu numai o necesitate, ci și o menire, la care este chemat fiecare creștin. Ce nu am obținut la botez harul participării la </w:t>
      </w:r>
      <w:r w:rsidR="00EF63FB">
        <w:rPr>
          <w:rFonts w:ascii="Verdana" w:hAnsi="Verdana"/>
          <w:lang w:val="ro-RO"/>
        </w:rPr>
        <w:t>oficiul preoțesc, al proorocilor și regesc?</w:t>
      </w:r>
    </w:p>
    <w:p w:rsidR="00EF63FB" w:rsidRDefault="00EF63FB" w:rsidP="008D0BD6">
      <w:pPr>
        <w:spacing w:before="120" w:after="120" w:line="240" w:lineRule="atLeast"/>
        <w:ind w:left="57" w:right="57" w:firstLine="425"/>
        <w:jc w:val="both"/>
        <w:rPr>
          <w:rFonts w:ascii="Verdana" w:hAnsi="Verdana"/>
          <w:i/>
          <w:lang w:val="ro-RO"/>
        </w:rPr>
      </w:pPr>
      <w:r>
        <w:rPr>
          <w:rFonts w:ascii="Verdana" w:hAnsi="Verdana"/>
          <w:lang w:val="ro-RO"/>
        </w:rPr>
        <w:t>În scrisoarea apostolică „</w:t>
      </w:r>
      <w:proofErr w:type="spellStart"/>
      <w:r>
        <w:rPr>
          <w:rFonts w:ascii="Verdana" w:hAnsi="Verdana"/>
          <w:lang w:val="ro-RO"/>
        </w:rPr>
        <w:t>Christifideles</w:t>
      </w:r>
      <w:proofErr w:type="spellEnd"/>
      <w:r>
        <w:rPr>
          <w:rFonts w:ascii="Verdana" w:hAnsi="Verdana"/>
          <w:lang w:val="ro-RO"/>
        </w:rPr>
        <w:t xml:space="preserve"> laicii” (Despre misiunea laicilor…) din anul 1988</w:t>
      </w:r>
      <w:r w:rsidR="005553C2">
        <w:rPr>
          <w:rFonts w:ascii="Verdana" w:hAnsi="Verdana"/>
          <w:lang w:val="ro-RO"/>
        </w:rPr>
        <w:t>,</w:t>
      </w:r>
      <w:r w:rsidR="00507AD8">
        <w:rPr>
          <w:rFonts w:ascii="Verdana" w:hAnsi="Verdana"/>
          <w:lang w:val="ro-RO"/>
        </w:rPr>
        <w:t xml:space="preserve"> aceste cuvinte le readuce amin</w:t>
      </w:r>
      <w:r w:rsidR="005553C2">
        <w:rPr>
          <w:rFonts w:ascii="Verdana" w:hAnsi="Verdana"/>
          <w:lang w:val="ro-RO"/>
        </w:rPr>
        <w:t>te și papa Ioan Paul al II.-lea în textul</w:t>
      </w:r>
      <w:r w:rsidR="00507AD8">
        <w:rPr>
          <w:rFonts w:ascii="Verdana" w:hAnsi="Verdana"/>
          <w:lang w:val="ro-RO"/>
        </w:rPr>
        <w:t>: „Participarea laicilor la cele trei oficii a</w:t>
      </w:r>
      <w:r w:rsidR="005553C2">
        <w:rPr>
          <w:rFonts w:ascii="Verdana" w:hAnsi="Verdana"/>
          <w:lang w:val="ro-RO"/>
        </w:rPr>
        <w:t>le lui Cristos: preot, smerenie și regală</w:t>
      </w:r>
      <w:r w:rsidR="00507AD8">
        <w:rPr>
          <w:rFonts w:ascii="Verdana" w:hAnsi="Verdana"/>
          <w:lang w:val="ro-RO"/>
        </w:rPr>
        <w:t xml:space="preserve">, are rădăcinile în desemnarea botezului și ajunge la dezvoltare în mir, în euharistie și este hrănită și mereu desăvârșită.” Tot aici spune: </w:t>
      </w:r>
      <w:r w:rsidR="00507AD8">
        <w:rPr>
          <w:rFonts w:ascii="Verdana" w:hAnsi="Verdana"/>
          <w:b/>
          <w:i/>
          <w:lang w:val="ro-RO"/>
        </w:rPr>
        <w:t>„pentru că laicii participă la oficiul profetic a</w:t>
      </w:r>
      <w:r w:rsidR="005553C2">
        <w:rPr>
          <w:rFonts w:ascii="Verdana" w:hAnsi="Verdana"/>
          <w:b/>
          <w:i/>
          <w:lang w:val="ro-RO"/>
        </w:rPr>
        <w:t>l</w:t>
      </w:r>
      <w:r w:rsidR="00507AD8">
        <w:rPr>
          <w:rFonts w:ascii="Verdana" w:hAnsi="Verdana"/>
          <w:b/>
          <w:i/>
          <w:lang w:val="ro-RO"/>
        </w:rPr>
        <w:t xml:space="preserve"> lui Cristos, care, a vestit împărăția Tatălui, îi face capabili și îi obligă, ca în credință să primească evanghelia, în cuvinte și în fapte să o vestească și să nu ezite să arate răul în lume.” </w:t>
      </w:r>
    </w:p>
    <w:p w:rsidR="00507AD8" w:rsidRDefault="00507AD8" w:rsidP="008D0BD6">
      <w:pPr>
        <w:spacing w:before="120" w:after="120" w:line="240" w:lineRule="atLeast"/>
        <w:ind w:left="57" w:right="57" w:firstLine="425"/>
        <w:jc w:val="both"/>
        <w:rPr>
          <w:rFonts w:ascii="Verdana" w:hAnsi="Verdana"/>
          <w:i/>
          <w:lang w:val="ro-RO"/>
        </w:rPr>
      </w:pPr>
      <w:r>
        <w:rPr>
          <w:rFonts w:ascii="Verdana" w:hAnsi="Verdana"/>
          <w:lang w:val="ro-RO"/>
        </w:rPr>
        <w:t xml:space="preserve">Și cuvintele catehismului sunt cu totul clare: </w:t>
      </w:r>
      <w:r>
        <w:rPr>
          <w:rFonts w:ascii="Verdana" w:hAnsi="Verdana"/>
          <w:i/>
          <w:lang w:val="ro-RO"/>
        </w:rPr>
        <w:t>„Ucenicul lui Cristos nu trebuie doar să-și păstreze credința și să trăiască din ea, ci trebuie să  dea mărturie despre ea fără frică și să o extindă…”</w:t>
      </w:r>
      <w:r w:rsidR="004A1D8A">
        <w:rPr>
          <w:rFonts w:ascii="Verdana" w:hAnsi="Verdana"/>
          <w:i/>
          <w:lang w:val="ro-RO"/>
        </w:rPr>
        <w:t>(CBC 1816)</w:t>
      </w:r>
      <w:r w:rsidR="004A1D8A">
        <w:rPr>
          <w:rFonts w:ascii="Verdana" w:hAnsi="Verdana"/>
          <w:lang w:val="ro-RO"/>
        </w:rPr>
        <w:t xml:space="preserve"> – Ca un mod inițial a fost aici amintită recomandarea maicii Tereze din </w:t>
      </w:r>
      <w:proofErr w:type="spellStart"/>
      <w:r w:rsidR="004A1D8A">
        <w:rPr>
          <w:rFonts w:ascii="Verdana" w:hAnsi="Verdana"/>
          <w:lang w:val="ro-RO"/>
        </w:rPr>
        <w:t>Calcuta</w:t>
      </w:r>
      <w:proofErr w:type="spellEnd"/>
      <w:r w:rsidR="004A1D8A">
        <w:rPr>
          <w:rFonts w:ascii="Verdana" w:hAnsi="Verdana"/>
          <w:lang w:val="ro-RO"/>
        </w:rPr>
        <w:t>, să ne comportăm în fiecare loc în așa fel, încât să fim întrebați de credința noastră. Viața de fiecare zi trebuie să fie mărturie despre credință,  „</w:t>
      </w:r>
      <w:r w:rsidR="004A1D8A">
        <w:rPr>
          <w:rFonts w:ascii="Verdana" w:hAnsi="Verdana"/>
          <w:i/>
          <w:lang w:val="ro-RO"/>
        </w:rPr>
        <w:t xml:space="preserve">să arătăm și să luminăm noutatea și puterea evanghelie și în același timp în mijlocul diferendelor acestui veac să ne exprimăm cu răbdare, cu curaj speranța și slava noastră.” </w:t>
      </w:r>
    </w:p>
    <w:p w:rsidR="004A1D8A" w:rsidRPr="004A1D8A" w:rsidRDefault="003A1875" w:rsidP="008D0BD6">
      <w:pPr>
        <w:spacing w:before="120" w:after="120" w:line="240" w:lineRule="atLeast"/>
        <w:ind w:left="57" w:right="57" w:firstLine="425"/>
        <w:jc w:val="both"/>
        <w:rPr>
          <w:rFonts w:ascii="Verdana" w:hAnsi="Verdana"/>
          <w:lang w:val="ro-RO"/>
        </w:rPr>
      </w:pPr>
      <w:r w:rsidRPr="00DB28BC">
        <w:rPr>
          <w:rFonts w:ascii="Verdana" w:hAnsi="Verdana"/>
          <w:noProof/>
          <w:lang w:val="en-US" w:eastAsia="en-US"/>
        </w:rPr>
        <w:drawing>
          <wp:anchor distT="0" distB="0" distL="114300" distR="114300" simplePos="0" relativeHeight="251661312" behindDoc="1" locked="0" layoutInCell="1" allowOverlap="1" wp14:anchorId="2440940E" wp14:editId="5C7CAC82">
            <wp:simplePos x="0" y="0"/>
            <wp:positionH relativeFrom="column">
              <wp:posOffset>3978910</wp:posOffset>
            </wp:positionH>
            <wp:positionV relativeFrom="paragraph">
              <wp:posOffset>1332230</wp:posOffset>
            </wp:positionV>
            <wp:extent cx="2132330" cy="2857500"/>
            <wp:effectExtent l="0" t="0" r="1270" b="0"/>
            <wp:wrapTight wrapText="bothSides">
              <wp:wrapPolygon edited="0">
                <wp:start x="0" y="0"/>
                <wp:lineTo x="0" y="21456"/>
                <wp:lineTo x="21420" y="21456"/>
                <wp:lineTo x="21420" y="0"/>
                <wp:lineTo x="0" y="0"/>
              </wp:wrapPolygon>
            </wp:wrapTight>
            <wp:docPr id="17" name="Picture 17" descr="k dodatku2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 dodatku29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2330" cy="2857500"/>
                    </a:xfrm>
                    <a:prstGeom prst="rect">
                      <a:avLst/>
                    </a:prstGeom>
                    <a:noFill/>
                  </pic:spPr>
                </pic:pic>
              </a:graphicData>
            </a:graphic>
            <wp14:sizeRelH relativeFrom="page">
              <wp14:pctWidth>0</wp14:pctWidth>
            </wp14:sizeRelH>
            <wp14:sizeRelV relativeFrom="page">
              <wp14:pctHeight>0</wp14:pctHeight>
            </wp14:sizeRelV>
          </wp:anchor>
        </w:drawing>
      </w:r>
      <w:r w:rsidR="004A1D8A">
        <w:rPr>
          <w:rFonts w:ascii="Verdana" w:hAnsi="Verdana"/>
          <w:lang w:val="ro-RO"/>
        </w:rPr>
        <w:t>Mulți văd în transmiterea credinței o anumită problemă, pentru că nu cunosc suficient conținutul ei, dar greutatea mai mare este faptul, când prin viața noastră că nu depunem o adevărată mărturie. Alții conștientizează, că miezul credinței, care sunt într-un răspuns liber pentru Dumnezeu sunt fixate în trăirile cu el, este ceva, ce trece între om și Dumnezeu, dar și când acest har nu poate fi intermediat, se poate obține prin rugăminți. În anexă sunt rugăci</w:t>
      </w:r>
      <w:r w:rsidR="005553C2">
        <w:rPr>
          <w:rFonts w:ascii="Verdana" w:hAnsi="Verdana"/>
          <w:lang w:val="ro-RO"/>
        </w:rPr>
        <w:t>uni, care arată, care ar trebui</w:t>
      </w:r>
      <w:r w:rsidR="004A1D8A">
        <w:rPr>
          <w:rFonts w:ascii="Verdana" w:hAnsi="Verdana"/>
          <w:lang w:val="ro-RO"/>
        </w:rPr>
        <w:t xml:space="preserve"> să fie poziția noastră față de necredincioși ar trebui să fie ancorată în rugăciune. </w:t>
      </w:r>
      <w:r>
        <w:rPr>
          <w:rFonts w:ascii="Verdana" w:hAnsi="Verdana"/>
          <w:lang w:val="ro-RO"/>
        </w:rPr>
        <w:t>Este dorință Inimi</w:t>
      </w:r>
      <w:r w:rsidR="005553C2">
        <w:rPr>
          <w:rFonts w:ascii="Verdana" w:hAnsi="Verdana"/>
          <w:lang w:val="ro-RO"/>
        </w:rPr>
        <w:t>i</w:t>
      </w:r>
      <w:bookmarkStart w:id="0" w:name="_GoBack"/>
      <w:bookmarkEnd w:id="0"/>
      <w:r>
        <w:rPr>
          <w:rFonts w:ascii="Verdana" w:hAnsi="Verdana"/>
          <w:lang w:val="ro-RO"/>
        </w:rPr>
        <w:t xml:space="preserve"> Preasfinte a lui Isus. </w:t>
      </w:r>
      <w:r w:rsidR="00156443">
        <w:rPr>
          <w:rFonts w:ascii="Verdana" w:hAnsi="Verdana"/>
          <w:lang w:val="ro-RO"/>
        </w:rPr>
        <w:t xml:space="preserve">Doamne, </w:t>
      </w:r>
    </w:p>
    <w:p w:rsidR="00156443" w:rsidRPr="00156443" w:rsidRDefault="00156443" w:rsidP="008D0BD6">
      <w:pPr>
        <w:spacing w:before="120" w:after="120" w:line="240" w:lineRule="atLeast"/>
        <w:ind w:left="57" w:right="57" w:firstLine="425"/>
        <w:jc w:val="center"/>
        <w:rPr>
          <w:rFonts w:ascii="Verdana" w:hAnsi="Verdana"/>
          <w:b/>
          <w:caps/>
          <w:color w:val="660033"/>
          <w:sz w:val="28"/>
          <w:lang w:val="ro-RO"/>
        </w:rPr>
      </w:pPr>
      <w:r>
        <w:rPr>
          <w:rFonts w:ascii="Verdana" w:hAnsi="Verdana"/>
          <w:b/>
          <w:caps/>
          <w:color w:val="660033"/>
          <w:sz w:val="28"/>
        </w:rPr>
        <w:t xml:space="preserve">ADAOS </w:t>
      </w:r>
      <w:r>
        <w:rPr>
          <w:rFonts w:ascii="Verdana" w:hAnsi="Verdana"/>
          <w:b/>
          <w:caps/>
          <w:color w:val="660033"/>
          <w:sz w:val="28"/>
          <w:lang w:val="ro-RO"/>
        </w:rPr>
        <w:t xml:space="preserve">– RUGĂCIUNI DE AUTORI NECUNOSCUȚI </w:t>
      </w:r>
    </w:p>
    <w:p w:rsidR="00156443" w:rsidRDefault="00156443" w:rsidP="00156443">
      <w:pPr>
        <w:spacing w:before="120" w:after="120" w:line="240" w:lineRule="atLeast"/>
        <w:ind w:left="57" w:right="57" w:hanging="57"/>
        <w:jc w:val="both"/>
        <w:rPr>
          <w:rFonts w:ascii="Verdana" w:hAnsi="Verdana"/>
          <w:lang w:val="ro-RO"/>
        </w:rPr>
      </w:pPr>
      <w:r>
        <w:rPr>
          <w:rFonts w:ascii="Verdana" w:hAnsi="Verdana"/>
          <w:lang w:val="ro-RO"/>
        </w:rPr>
        <w:t xml:space="preserve">Doamne, </w:t>
      </w:r>
    </w:p>
    <w:p w:rsidR="00156443" w:rsidRDefault="00156443" w:rsidP="00156443">
      <w:pPr>
        <w:spacing w:before="120" w:after="120" w:line="240" w:lineRule="atLeast"/>
        <w:ind w:left="57" w:right="57" w:hanging="57"/>
        <w:jc w:val="both"/>
        <w:rPr>
          <w:rFonts w:ascii="Verdana" w:hAnsi="Verdana"/>
          <w:lang w:val="ro-RO"/>
        </w:rPr>
      </w:pPr>
      <w:r>
        <w:rPr>
          <w:rFonts w:ascii="Verdana" w:hAnsi="Verdana"/>
          <w:lang w:val="ro-RO"/>
        </w:rPr>
        <w:t>învață-mă să mă uit la lume</w:t>
      </w:r>
    </w:p>
    <w:p w:rsidR="00156443" w:rsidRDefault="00156443" w:rsidP="00156443">
      <w:pPr>
        <w:spacing w:before="120" w:after="120" w:line="240" w:lineRule="atLeast"/>
        <w:ind w:left="57" w:right="57" w:hanging="57"/>
        <w:jc w:val="both"/>
        <w:rPr>
          <w:rFonts w:ascii="Verdana" w:hAnsi="Verdana"/>
          <w:lang w:val="ro-RO"/>
        </w:rPr>
      </w:pPr>
      <w:r>
        <w:rPr>
          <w:rFonts w:ascii="Verdana" w:hAnsi="Verdana"/>
          <w:lang w:val="ro-RO"/>
        </w:rPr>
        <w:t xml:space="preserve">cu ochii tăi. </w:t>
      </w:r>
    </w:p>
    <w:p w:rsidR="00156443" w:rsidRDefault="00156443" w:rsidP="00156443">
      <w:pPr>
        <w:spacing w:before="120" w:after="120" w:line="240" w:lineRule="atLeast"/>
        <w:ind w:left="57" w:right="57" w:hanging="57"/>
        <w:jc w:val="both"/>
        <w:rPr>
          <w:rFonts w:ascii="Verdana" w:hAnsi="Verdana"/>
          <w:lang w:val="ro-RO"/>
        </w:rPr>
      </w:pPr>
      <w:r>
        <w:rPr>
          <w:rFonts w:ascii="Verdana" w:hAnsi="Verdana"/>
          <w:lang w:val="ro-RO"/>
        </w:rPr>
        <w:t>Lumea astăzi nu este nici mai bună nici mai rea</w:t>
      </w:r>
    </w:p>
    <w:p w:rsidR="00156443" w:rsidRDefault="00156443" w:rsidP="00156443">
      <w:pPr>
        <w:spacing w:before="120" w:after="120" w:line="240" w:lineRule="atLeast"/>
        <w:ind w:left="57" w:right="57" w:hanging="57"/>
        <w:jc w:val="both"/>
        <w:rPr>
          <w:rFonts w:ascii="Verdana" w:hAnsi="Verdana"/>
          <w:lang w:val="ro-RO"/>
        </w:rPr>
      </w:pPr>
      <w:r>
        <w:rPr>
          <w:rFonts w:ascii="Verdana" w:hAnsi="Verdana"/>
          <w:lang w:val="ro-RO"/>
        </w:rPr>
        <w:t xml:space="preserve">decât înainte. </w:t>
      </w:r>
    </w:p>
    <w:p w:rsidR="00156443" w:rsidRDefault="00156443" w:rsidP="00156443">
      <w:pPr>
        <w:spacing w:before="120" w:after="120" w:line="240" w:lineRule="atLeast"/>
        <w:ind w:left="57" w:right="57" w:hanging="57"/>
        <w:jc w:val="both"/>
        <w:rPr>
          <w:rFonts w:ascii="Verdana" w:hAnsi="Verdana"/>
          <w:lang w:val="ro-RO"/>
        </w:rPr>
      </w:pPr>
      <w:r>
        <w:rPr>
          <w:rFonts w:ascii="Verdana" w:hAnsi="Verdana"/>
          <w:lang w:val="ro-RO"/>
        </w:rPr>
        <w:t xml:space="preserve">Lumea este mereu plină de oameni, </w:t>
      </w:r>
    </w:p>
    <w:p w:rsidR="00156443" w:rsidRDefault="00156443" w:rsidP="00156443">
      <w:pPr>
        <w:spacing w:before="120" w:after="120" w:line="240" w:lineRule="atLeast"/>
        <w:ind w:left="57" w:right="57" w:hanging="57"/>
        <w:jc w:val="both"/>
        <w:rPr>
          <w:rFonts w:ascii="Verdana" w:hAnsi="Verdana"/>
          <w:lang w:val="ro-RO"/>
        </w:rPr>
      </w:pPr>
      <w:r>
        <w:rPr>
          <w:rFonts w:ascii="Verdana" w:hAnsi="Verdana"/>
          <w:lang w:val="ro-RO"/>
        </w:rPr>
        <w:lastRenderedPageBreak/>
        <w:t xml:space="preserve">dintre care unii împlinesc voința ta, </w:t>
      </w:r>
    </w:p>
    <w:p w:rsidR="00156443" w:rsidRDefault="00156443" w:rsidP="00156443">
      <w:pPr>
        <w:spacing w:before="120" w:after="120" w:line="240" w:lineRule="atLeast"/>
        <w:ind w:left="57" w:right="57" w:hanging="57"/>
        <w:jc w:val="both"/>
        <w:rPr>
          <w:rFonts w:ascii="Verdana" w:hAnsi="Verdana"/>
          <w:lang w:val="ro-RO"/>
        </w:rPr>
      </w:pPr>
      <w:r>
        <w:rPr>
          <w:rFonts w:ascii="Verdana" w:hAnsi="Verdana"/>
          <w:lang w:val="ro-RO"/>
        </w:rPr>
        <w:t xml:space="preserve">și alții refuză să o împlinească. </w:t>
      </w:r>
    </w:p>
    <w:p w:rsidR="00156443" w:rsidRDefault="00156443" w:rsidP="00156443">
      <w:pPr>
        <w:spacing w:before="120" w:after="120" w:line="240" w:lineRule="atLeast"/>
        <w:ind w:left="57" w:right="57" w:hanging="57"/>
        <w:jc w:val="both"/>
        <w:rPr>
          <w:rFonts w:ascii="Verdana" w:hAnsi="Verdana"/>
          <w:lang w:val="ro-RO"/>
        </w:rPr>
      </w:pPr>
      <w:r>
        <w:rPr>
          <w:rFonts w:ascii="Verdana" w:hAnsi="Verdana"/>
          <w:lang w:val="ro-RO"/>
        </w:rPr>
        <w:t xml:space="preserve">Doamne ajută-mă, ca în întreaga mea viață să aparțin de aceia, </w:t>
      </w:r>
    </w:p>
    <w:p w:rsidR="00156443" w:rsidRDefault="00156443" w:rsidP="00156443">
      <w:pPr>
        <w:spacing w:before="120" w:after="120" w:line="240" w:lineRule="atLeast"/>
        <w:ind w:left="57" w:right="57" w:hanging="57"/>
        <w:jc w:val="both"/>
        <w:rPr>
          <w:rFonts w:ascii="Verdana" w:hAnsi="Verdana"/>
          <w:lang w:val="ro-RO"/>
        </w:rPr>
      </w:pPr>
      <w:r>
        <w:rPr>
          <w:rFonts w:ascii="Verdana" w:hAnsi="Verdana"/>
          <w:lang w:val="ro-RO"/>
        </w:rPr>
        <w:t xml:space="preserve">pentru care voința ta este lege. </w:t>
      </w:r>
    </w:p>
    <w:p w:rsidR="00156443" w:rsidRDefault="00156443" w:rsidP="00156443">
      <w:pPr>
        <w:spacing w:before="120" w:after="120" w:line="240" w:lineRule="atLeast"/>
        <w:ind w:left="57" w:right="57" w:hanging="57"/>
        <w:jc w:val="both"/>
        <w:rPr>
          <w:rFonts w:ascii="Verdana" w:hAnsi="Verdana"/>
          <w:lang w:val="ro-RO"/>
        </w:rPr>
      </w:pPr>
      <w:r>
        <w:rPr>
          <w:rFonts w:ascii="Verdana" w:hAnsi="Verdana"/>
          <w:lang w:val="ro-RO"/>
        </w:rPr>
        <w:t xml:space="preserve">Căci doar acești oameni </w:t>
      </w:r>
    </w:p>
    <w:p w:rsidR="00156443" w:rsidRDefault="00156443" w:rsidP="00156443">
      <w:pPr>
        <w:spacing w:before="120" w:after="120" w:line="240" w:lineRule="atLeast"/>
        <w:ind w:left="57" w:right="57" w:hanging="57"/>
        <w:jc w:val="both"/>
        <w:rPr>
          <w:rFonts w:ascii="Verdana" w:hAnsi="Verdana"/>
          <w:lang w:val="ro-RO"/>
        </w:rPr>
      </w:pPr>
      <w:r>
        <w:rPr>
          <w:rFonts w:ascii="Verdana" w:hAnsi="Verdana"/>
          <w:lang w:val="ro-RO"/>
        </w:rPr>
        <w:t xml:space="preserve">la final îi vei chema la Tine. </w:t>
      </w:r>
      <w:r w:rsidR="005B1E47">
        <w:rPr>
          <w:rFonts w:ascii="Verdana" w:hAnsi="Verdana"/>
          <w:lang w:val="ro-RO"/>
        </w:rPr>
        <w:t xml:space="preserve">Doamne, când l-ai creat pe om, </w:t>
      </w:r>
    </w:p>
    <w:p w:rsidR="005B1E47" w:rsidRDefault="005B1E47" w:rsidP="00156443">
      <w:pPr>
        <w:spacing w:before="120" w:after="120" w:line="240" w:lineRule="atLeast"/>
        <w:ind w:left="57" w:right="57" w:hanging="57"/>
        <w:jc w:val="both"/>
        <w:rPr>
          <w:rFonts w:ascii="Verdana" w:hAnsi="Verdana"/>
          <w:lang w:val="ro-RO"/>
        </w:rPr>
      </w:pPr>
    </w:p>
    <w:p w:rsidR="005B1E47" w:rsidRDefault="005B1E47" w:rsidP="00156443">
      <w:pPr>
        <w:spacing w:before="120" w:after="120" w:line="240" w:lineRule="atLeast"/>
        <w:ind w:left="57" w:right="57" w:hanging="57"/>
        <w:jc w:val="both"/>
        <w:rPr>
          <w:rFonts w:ascii="Verdana" w:hAnsi="Verdana"/>
          <w:b/>
          <w:i/>
          <w:color w:val="660033"/>
          <w:lang w:val="ro-RO"/>
        </w:rPr>
      </w:pPr>
      <w:r>
        <w:rPr>
          <w:rFonts w:ascii="Verdana" w:hAnsi="Verdana"/>
          <w:b/>
          <w:i/>
          <w:color w:val="660033"/>
          <w:lang w:val="ro-RO"/>
        </w:rPr>
        <w:t>Rugăciune pentru necredincioși</w:t>
      </w:r>
    </w:p>
    <w:p w:rsidR="005B1E47" w:rsidRDefault="005B1E47" w:rsidP="00156443">
      <w:pPr>
        <w:spacing w:before="120" w:after="120" w:line="240" w:lineRule="atLeast"/>
        <w:ind w:left="57" w:right="57" w:hanging="57"/>
        <w:jc w:val="both"/>
        <w:rPr>
          <w:rFonts w:ascii="Verdana" w:hAnsi="Verdana"/>
          <w:lang w:val="ro-RO"/>
        </w:rPr>
      </w:pPr>
      <w:r>
        <w:rPr>
          <w:rFonts w:ascii="Verdana" w:hAnsi="Verdana"/>
          <w:lang w:val="ro-RO"/>
        </w:rPr>
        <w:t xml:space="preserve">Doamne, când l-ai creat pe om, i-ai pus în inimă legea iubirii. </w:t>
      </w:r>
    </w:p>
    <w:p w:rsidR="005B1E47" w:rsidRDefault="005B1E47" w:rsidP="00156443">
      <w:pPr>
        <w:spacing w:before="120" w:after="120" w:line="240" w:lineRule="atLeast"/>
        <w:ind w:left="57" w:right="57" w:hanging="57"/>
        <w:jc w:val="both"/>
        <w:rPr>
          <w:rFonts w:ascii="Verdana" w:hAnsi="Verdana"/>
          <w:lang w:val="ro-RO"/>
        </w:rPr>
      </w:pPr>
      <w:r>
        <w:rPr>
          <w:rFonts w:ascii="Verdana" w:hAnsi="Verdana"/>
          <w:lang w:val="ro-RO"/>
        </w:rPr>
        <w:t xml:space="preserve">Ai vrut, ca toți oamenii să se iubească reciproc. </w:t>
      </w:r>
    </w:p>
    <w:p w:rsidR="00973D54" w:rsidRDefault="00973D54" w:rsidP="00973D54">
      <w:pPr>
        <w:spacing w:before="120" w:after="120" w:line="240" w:lineRule="atLeast"/>
        <w:ind w:left="57" w:right="57" w:hanging="57"/>
        <w:jc w:val="both"/>
        <w:rPr>
          <w:rFonts w:ascii="Verdana" w:hAnsi="Verdana"/>
          <w:lang w:val="ro-RO"/>
        </w:rPr>
      </w:pPr>
      <w:r>
        <w:rPr>
          <w:rFonts w:ascii="Verdana" w:hAnsi="Verdana"/>
          <w:lang w:val="ro-RO"/>
        </w:rPr>
        <w:t xml:space="preserve">Însă când mă uit în jurul meu, văd atât de puțin din această iubire. </w:t>
      </w:r>
    </w:p>
    <w:p w:rsidR="00973D54" w:rsidRDefault="00973D54" w:rsidP="00973D54">
      <w:pPr>
        <w:spacing w:before="120" w:after="120" w:line="240" w:lineRule="atLeast"/>
        <w:ind w:left="57" w:right="57" w:hanging="57"/>
        <w:jc w:val="both"/>
        <w:rPr>
          <w:rFonts w:ascii="Verdana" w:hAnsi="Verdana"/>
          <w:lang w:val="ro-RO"/>
        </w:rPr>
      </w:pPr>
      <w:r>
        <w:rPr>
          <w:rFonts w:ascii="Verdana" w:hAnsi="Verdana"/>
          <w:lang w:val="ro-RO"/>
        </w:rPr>
        <w:t xml:space="preserve">Mult mai multă lăcomie, egoism, invidie, ură. </w:t>
      </w:r>
    </w:p>
    <w:p w:rsidR="00973D54" w:rsidRDefault="00973D54" w:rsidP="00973D54">
      <w:pPr>
        <w:spacing w:before="120" w:after="120" w:line="240" w:lineRule="atLeast"/>
        <w:ind w:left="57" w:right="57" w:hanging="57"/>
        <w:jc w:val="both"/>
        <w:rPr>
          <w:rFonts w:ascii="Verdana" w:hAnsi="Verdana"/>
          <w:lang w:val="ro-RO"/>
        </w:rPr>
      </w:pPr>
      <w:r>
        <w:rPr>
          <w:rFonts w:ascii="Verdana" w:hAnsi="Verdana"/>
          <w:lang w:val="ro-RO"/>
        </w:rPr>
        <w:t xml:space="preserve">Te rog, Doamne, pentru toți apropiații mei, </w:t>
      </w:r>
    </w:p>
    <w:p w:rsidR="00973D54" w:rsidRDefault="00973D54" w:rsidP="00973D54">
      <w:pPr>
        <w:spacing w:before="120" w:after="120" w:line="240" w:lineRule="atLeast"/>
        <w:ind w:left="57" w:right="57" w:hanging="57"/>
        <w:jc w:val="both"/>
        <w:rPr>
          <w:rFonts w:ascii="Verdana" w:hAnsi="Verdana"/>
          <w:lang w:val="ro-RO"/>
        </w:rPr>
      </w:pPr>
      <w:r>
        <w:rPr>
          <w:rFonts w:ascii="Verdana" w:hAnsi="Verdana"/>
          <w:lang w:val="ro-RO"/>
        </w:rPr>
        <w:t xml:space="preserve">care nu au ascultat glasul tău și glasul conștiinței lor; </w:t>
      </w:r>
    </w:p>
    <w:p w:rsidR="00973D54" w:rsidRDefault="00973D54" w:rsidP="00973D54">
      <w:pPr>
        <w:spacing w:before="120" w:after="120" w:line="240" w:lineRule="atLeast"/>
        <w:ind w:left="57" w:right="57" w:hanging="57"/>
        <w:jc w:val="both"/>
        <w:rPr>
          <w:rFonts w:ascii="Verdana" w:hAnsi="Verdana"/>
          <w:lang w:val="ro-RO"/>
        </w:rPr>
      </w:pPr>
      <w:r>
        <w:rPr>
          <w:rFonts w:ascii="Verdana" w:hAnsi="Verdana"/>
          <w:lang w:val="ro-RO"/>
        </w:rPr>
        <w:t xml:space="preserve">Dă ne harul cunoașterii, că unicul lucru în dragoste este adevărul: </w:t>
      </w:r>
    </w:p>
    <w:p w:rsidR="00973D54" w:rsidRPr="00973D54" w:rsidRDefault="00973D54" w:rsidP="00973D54">
      <w:pPr>
        <w:spacing w:before="120" w:after="120" w:line="240" w:lineRule="atLeast"/>
        <w:ind w:left="57" w:right="57" w:hanging="57"/>
        <w:jc w:val="both"/>
        <w:rPr>
          <w:rFonts w:ascii="Verdana" w:hAnsi="Verdana"/>
          <w:lang w:val="ro-RO"/>
        </w:rPr>
      </w:pPr>
      <w:r>
        <w:rPr>
          <w:rFonts w:ascii="Verdana" w:hAnsi="Verdana"/>
          <w:lang w:val="ro-RO"/>
        </w:rPr>
        <w:t xml:space="preserve">și că adevărul ești Tu. Amin. </w:t>
      </w:r>
    </w:p>
    <w:p w:rsidR="00920769" w:rsidRPr="00920769" w:rsidRDefault="00973D54" w:rsidP="00043DA9">
      <w:pPr>
        <w:pStyle w:val="NoSpacing"/>
        <w:rPr>
          <w:rFonts w:ascii="Verdana" w:hAnsi="Verdana"/>
          <w:b/>
          <w:color w:val="00B050"/>
        </w:rPr>
      </w:pPr>
      <w:r>
        <w:rPr>
          <w:rFonts w:ascii="Verdana" w:hAnsi="Verdana"/>
          <w:b/>
          <w:color w:val="00B050"/>
        </w:rPr>
        <w:t xml:space="preserve"> </w:t>
      </w:r>
      <w:r w:rsidR="00920769">
        <w:rPr>
          <w:rFonts w:ascii="Verdana" w:hAnsi="Verdana"/>
          <w:b/>
          <w:color w:val="00B050"/>
        </w:rPr>
        <w:t>(</w:t>
      </w:r>
      <w:proofErr w:type="spellStart"/>
      <w:r w:rsidR="00920769">
        <w:rPr>
          <w:rFonts w:ascii="Verdana" w:hAnsi="Verdana"/>
          <w:b/>
          <w:color w:val="00B050"/>
        </w:rPr>
        <w:t>final</w:t>
      </w:r>
      <w:proofErr w:type="spellEnd"/>
      <w:r w:rsidR="00920769">
        <w:rPr>
          <w:rFonts w:ascii="Verdana" w:hAnsi="Verdana"/>
          <w:b/>
          <w:color w:val="00B050"/>
        </w:rPr>
        <w:t xml:space="preserve">) </w:t>
      </w:r>
    </w:p>
    <w:p w:rsidR="00920769" w:rsidRDefault="00920769" w:rsidP="00043DA9">
      <w:pPr>
        <w:pStyle w:val="NoSpacing"/>
        <w:rPr>
          <w:rFonts w:ascii="Verdana" w:hAnsi="Verdana"/>
        </w:rPr>
      </w:pPr>
    </w:p>
    <w:p w:rsidR="00920769" w:rsidRDefault="00920769" w:rsidP="00043DA9">
      <w:pPr>
        <w:pStyle w:val="NoSpacing"/>
        <w:rPr>
          <w:rFonts w:ascii="Verdana" w:hAnsi="Verdana"/>
          <w:b/>
          <w:i/>
          <w:color w:val="943634" w:themeColor="accent2" w:themeShade="BF"/>
          <w:lang w:val="ro-RO"/>
        </w:rPr>
      </w:pPr>
      <w:r>
        <w:rPr>
          <w:rFonts w:ascii="Verdana" w:hAnsi="Verdana"/>
          <w:b/>
          <w:i/>
          <w:color w:val="943634" w:themeColor="accent2" w:themeShade="BF"/>
          <w:lang w:val="ro-RO"/>
        </w:rPr>
        <w:t xml:space="preserve">Cu acordul autorului paginilor </w:t>
      </w:r>
      <w:hyperlink r:id="rId9" w:history="1">
        <w:r w:rsidRPr="006D4289">
          <w:rPr>
            <w:rStyle w:val="Hyperlink"/>
            <w:rFonts w:ascii="Verdana" w:hAnsi="Verdana"/>
            <w:b/>
            <w:i/>
            <w:color w:val="0000BF" w:themeColor="hyperlink" w:themeShade="BF"/>
            <w:lang w:val="ro-RO"/>
          </w:rPr>
          <w:t>www.catholica.cz</w:t>
        </w:r>
      </w:hyperlink>
      <w:r>
        <w:rPr>
          <w:rFonts w:ascii="Verdana" w:hAnsi="Verdana"/>
          <w:b/>
          <w:i/>
          <w:color w:val="943634" w:themeColor="accent2" w:themeShade="BF"/>
          <w:lang w:val="ro-RO"/>
        </w:rPr>
        <w:t xml:space="preserve"> a tradus și a pregătit pentru tipar, Iosif </w:t>
      </w:r>
      <w:proofErr w:type="spellStart"/>
      <w:r>
        <w:rPr>
          <w:rFonts w:ascii="Verdana" w:hAnsi="Verdana"/>
          <w:b/>
          <w:i/>
          <w:color w:val="943634" w:themeColor="accent2" w:themeShade="BF"/>
          <w:lang w:val="ro-RO"/>
        </w:rPr>
        <w:t>Fickl</w:t>
      </w:r>
      <w:proofErr w:type="spellEnd"/>
    </w:p>
    <w:p w:rsidR="00920769" w:rsidRPr="00920769" w:rsidRDefault="00920769" w:rsidP="00043DA9">
      <w:pPr>
        <w:pStyle w:val="NoSpacing"/>
        <w:rPr>
          <w:rFonts w:ascii="Verdana" w:hAnsi="Verdana"/>
          <w:b/>
          <w:i/>
          <w:color w:val="943634" w:themeColor="accent2" w:themeShade="BF"/>
          <w:lang w:val="ro-RO"/>
        </w:rPr>
      </w:pPr>
      <w:r>
        <w:rPr>
          <w:rFonts w:ascii="Verdana" w:hAnsi="Verdana"/>
          <w:b/>
          <w:i/>
          <w:color w:val="943634" w:themeColor="accent2" w:themeShade="BF"/>
          <w:lang w:val="ro-RO"/>
        </w:rPr>
        <w:t xml:space="preserve">Corectura: Maria </w:t>
      </w:r>
      <w:proofErr w:type="spellStart"/>
      <w:r>
        <w:rPr>
          <w:rFonts w:ascii="Verdana" w:hAnsi="Verdana"/>
          <w:b/>
          <w:i/>
          <w:color w:val="943634" w:themeColor="accent2" w:themeShade="BF"/>
          <w:lang w:val="ro-RO"/>
        </w:rPr>
        <w:t>Fickl</w:t>
      </w:r>
      <w:proofErr w:type="spellEnd"/>
      <w:r>
        <w:rPr>
          <w:rFonts w:ascii="Verdana" w:hAnsi="Verdana"/>
          <w:b/>
          <w:i/>
          <w:color w:val="943634" w:themeColor="accent2" w:themeShade="BF"/>
          <w:lang w:val="ro-RO"/>
        </w:rPr>
        <w:t xml:space="preserve"> </w:t>
      </w:r>
    </w:p>
    <w:p w:rsidR="00043DA9" w:rsidRPr="00DB28BC" w:rsidRDefault="00043DA9" w:rsidP="00043DA9">
      <w:pPr>
        <w:pStyle w:val="NoSpacing"/>
        <w:rPr>
          <w:rFonts w:ascii="Verdana" w:hAnsi="Verdana"/>
        </w:rPr>
      </w:pPr>
    </w:p>
    <w:p w:rsidR="008D0BD6" w:rsidRDefault="008D0BD6" w:rsidP="008D0BD6">
      <w:pPr>
        <w:shd w:val="clear" w:color="auto" w:fill="FFFFFF"/>
        <w:autoSpaceDE w:val="0"/>
        <w:autoSpaceDN w:val="0"/>
        <w:adjustRightInd w:val="0"/>
        <w:jc w:val="center"/>
        <w:rPr>
          <w:i/>
          <w:iCs/>
          <w:color w:val="8B1F42"/>
          <w:sz w:val="16"/>
          <w:szCs w:val="16"/>
        </w:rPr>
      </w:pPr>
    </w:p>
    <w:sectPr w:rsidR="008D0BD6">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380" w:rsidRDefault="005C3380" w:rsidP="00043DA9">
      <w:r>
        <w:separator/>
      </w:r>
    </w:p>
  </w:endnote>
  <w:endnote w:type="continuationSeparator" w:id="0">
    <w:p w:rsidR="005C3380" w:rsidRDefault="005C3380" w:rsidP="0004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heatre Antoine CE">
    <w:altName w:val="Impact"/>
    <w:charset w:val="00"/>
    <w:family w:val="swiss"/>
    <w:pitch w:val="variable"/>
    <w:sig w:usb0="00000007" w:usb1="00000000" w:usb2="00000000" w:usb3="00000000" w:csb0="00000013" w:csb1="00000000"/>
  </w:font>
  <w:font w:name="TeamViewer15">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620210"/>
      <w:docPartObj>
        <w:docPartGallery w:val="Page Numbers (Bottom of Page)"/>
        <w:docPartUnique/>
      </w:docPartObj>
    </w:sdtPr>
    <w:sdtEndPr>
      <w:rPr>
        <w:noProof/>
      </w:rPr>
    </w:sdtEndPr>
    <w:sdtContent>
      <w:p w:rsidR="00043DA9" w:rsidRDefault="00043DA9">
        <w:pPr>
          <w:pStyle w:val="Footer"/>
          <w:jc w:val="center"/>
        </w:pPr>
        <w:r>
          <w:fldChar w:fldCharType="begin"/>
        </w:r>
        <w:r>
          <w:instrText xml:space="preserve"> PAGE   \* MERGEFORMAT </w:instrText>
        </w:r>
        <w:r>
          <w:fldChar w:fldCharType="separate"/>
        </w:r>
        <w:r w:rsidR="005553C2">
          <w:rPr>
            <w:noProof/>
          </w:rPr>
          <w:t>3</w:t>
        </w:r>
        <w:r>
          <w:rPr>
            <w:noProof/>
          </w:rPr>
          <w:fldChar w:fldCharType="end"/>
        </w:r>
      </w:p>
    </w:sdtContent>
  </w:sdt>
  <w:p w:rsidR="00043DA9" w:rsidRDefault="00043D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380" w:rsidRDefault="005C3380" w:rsidP="00043DA9">
      <w:r>
        <w:separator/>
      </w:r>
    </w:p>
  </w:footnote>
  <w:footnote w:type="continuationSeparator" w:id="0">
    <w:p w:rsidR="005C3380" w:rsidRDefault="005C3380" w:rsidP="00043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D6"/>
    <w:rsid w:val="00043DA9"/>
    <w:rsid w:val="000515CA"/>
    <w:rsid w:val="00147AEB"/>
    <w:rsid w:val="00156443"/>
    <w:rsid w:val="00290D15"/>
    <w:rsid w:val="002F76F2"/>
    <w:rsid w:val="00334570"/>
    <w:rsid w:val="00343364"/>
    <w:rsid w:val="003A1875"/>
    <w:rsid w:val="004A1D8A"/>
    <w:rsid w:val="00507AD8"/>
    <w:rsid w:val="005553C2"/>
    <w:rsid w:val="005B1E47"/>
    <w:rsid w:val="005C3380"/>
    <w:rsid w:val="00702513"/>
    <w:rsid w:val="007A1E18"/>
    <w:rsid w:val="008D0BD6"/>
    <w:rsid w:val="00920769"/>
    <w:rsid w:val="00973D54"/>
    <w:rsid w:val="00AA2C94"/>
    <w:rsid w:val="00C760E8"/>
    <w:rsid w:val="00D55A07"/>
    <w:rsid w:val="00EF6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BD6"/>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D0BD6"/>
    <w:pPr>
      <w:jc w:val="center"/>
    </w:pPr>
    <w:rPr>
      <w:b/>
      <w:caps/>
      <w:sz w:val="32"/>
    </w:rPr>
  </w:style>
  <w:style w:type="character" w:customStyle="1" w:styleId="SubtitleChar">
    <w:name w:val="Subtitle Char"/>
    <w:basedOn w:val="DefaultParagraphFont"/>
    <w:link w:val="Subtitle"/>
    <w:rsid w:val="008D0BD6"/>
    <w:rPr>
      <w:rFonts w:ascii="Times New Roman" w:eastAsia="Times New Roman" w:hAnsi="Times New Roman" w:cs="Times New Roman"/>
      <w:b/>
      <w:caps/>
      <w:sz w:val="32"/>
      <w:szCs w:val="24"/>
      <w:lang w:val="cs-CZ" w:eastAsia="cs-CZ"/>
    </w:rPr>
  </w:style>
  <w:style w:type="paragraph" w:styleId="NoSpacing">
    <w:name w:val="No Spacing"/>
    <w:uiPriority w:val="1"/>
    <w:qFormat/>
    <w:rsid w:val="00043DA9"/>
    <w:pPr>
      <w:spacing w:after="0" w:line="240" w:lineRule="auto"/>
    </w:pPr>
    <w:rPr>
      <w:rFonts w:ascii="Times New Roman" w:eastAsia="Times New Roman" w:hAnsi="Times New Roman" w:cs="Times New Roman"/>
      <w:sz w:val="24"/>
      <w:szCs w:val="24"/>
      <w:lang w:val="cs-CZ" w:eastAsia="cs-CZ"/>
    </w:rPr>
  </w:style>
  <w:style w:type="paragraph" w:styleId="Header">
    <w:name w:val="header"/>
    <w:basedOn w:val="Normal"/>
    <w:link w:val="HeaderChar"/>
    <w:uiPriority w:val="99"/>
    <w:unhideWhenUsed/>
    <w:rsid w:val="00043DA9"/>
    <w:pPr>
      <w:tabs>
        <w:tab w:val="center" w:pos="4680"/>
        <w:tab w:val="right" w:pos="9360"/>
      </w:tabs>
    </w:pPr>
  </w:style>
  <w:style w:type="character" w:customStyle="1" w:styleId="HeaderChar">
    <w:name w:val="Header Char"/>
    <w:basedOn w:val="DefaultParagraphFont"/>
    <w:link w:val="Header"/>
    <w:uiPriority w:val="99"/>
    <w:rsid w:val="00043DA9"/>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043DA9"/>
    <w:pPr>
      <w:tabs>
        <w:tab w:val="center" w:pos="4680"/>
        <w:tab w:val="right" w:pos="9360"/>
      </w:tabs>
    </w:pPr>
  </w:style>
  <w:style w:type="character" w:customStyle="1" w:styleId="FooterChar">
    <w:name w:val="Footer Char"/>
    <w:basedOn w:val="DefaultParagraphFont"/>
    <w:link w:val="Footer"/>
    <w:uiPriority w:val="99"/>
    <w:rsid w:val="00043DA9"/>
    <w:rPr>
      <w:rFonts w:ascii="Times New Roman" w:eastAsia="Times New Roman" w:hAnsi="Times New Roman" w:cs="Times New Roman"/>
      <w:sz w:val="24"/>
      <w:szCs w:val="24"/>
      <w:lang w:val="cs-CZ" w:eastAsia="cs-CZ"/>
    </w:rPr>
  </w:style>
  <w:style w:type="character" w:styleId="Hyperlink">
    <w:name w:val="Hyperlink"/>
    <w:basedOn w:val="DefaultParagraphFont"/>
    <w:uiPriority w:val="99"/>
    <w:unhideWhenUsed/>
    <w:rsid w:val="00920769"/>
    <w:rPr>
      <w:color w:val="0000FF" w:themeColor="hyperlink"/>
      <w:u w:val="single"/>
    </w:rPr>
  </w:style>
  <w:style w:type="paragraph" w:styleId="BalloonText">
    <w:name w:val="Balloon Text"/>
    <w:basedOn w:val="Normal"/>
    <w:link w:val="BalloonTextChar"/>
    <w:uiPriority w:val="99"/>
    <w:semiHidden/>
    <w:unhideWhenUsed/>
    <w:rsid w:val="00C760E8"/>
    <w:rPr>
      <w:rFonts w:ascii="Tahoma" w:hAnsi="Tahoma" w:cs="Tahoma"/>
      <w:sz w:val="16"/>
      <w:szCs w:val="16"/>
    </w:rPr>
  </w:style>
  <w:style w:type="character" w:customStyle="1" w:styleId="BalloonTextChar">
    <w:name w:val="Balloon Text Char"/>
    <w:basedOn w:val="DefaultParagraphFont"/>
    <w:link w:val="BalloonText"/>
    <w:uiPriority w:val="99"/>
    <w:semiHidden/>
    <w:rsid w:val="00C760E8"/>
    <w:rPr>
      <w:rFonts w:ascii="Tahoma" w:eastAsia="Times New Roman" w:hAnsi="Tahoma" w:cs="Tahoma"/>
      <w:sz w:val="16"/>
      <w:szCs w:val="16"/>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BD6"/>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D0BD6"/>
    <w:pPr>
      <w:jc w:val="center"/>
    </w:pPr>
    <w:rPr>
      <w:b/>
      <w:caps/>
      <w:sz w:val="32"/>
    </w:rPr>
  </w:style>
  <w:style w:type="character" w:customStyle="1" w:styleId="SubtitleChar">
    <w:name w:val="Subtitle Char"/>
    <w:basedOn w:val="DefaultParagraphFont"/>
    <w:link w:val="Subtitle"/>
    <w:rsid w:val="008D0BD6"/>
    <w:rPr>
      <w:rFonts w:ascii="Times New Roman" w:eastAsia="Times New Roman" w:hAnsi="Times New Roman" w:cs="Times New Roman"/>
      <w:b/>
      <w:caps/>
      <w:sz w:val="32"/>
      <w:szCs w:val="24"/>
      <w:lang w:val="cs-CZ" w:eastAsia="cs-CZ"/>
    </w:rPr>
  </w:style>
  <w:style w:type="paragraph" w:styleId="NoSpacing">
    <w:name w:val="No Spacing"/>
    <w:uiPriority w:val="1"/>
    <w:qFormat/>
    <w:rsid w:val="00043DA9"/>
    <w:pPr>
      <w:spacing w:after="0" w:line="240" w:lineRule="auto"/>
    </w:pPr>
    <w:rPr>
      <w:rFonts w:ascii="Times New Roman" w:eastAsia="Times New Roman" w:hAnsi="Times New Roman" w:cs="Times New Roman"/>
      <w:sz w:val="24"/>
      <w:szCs w:val="24"/>
      <w:lang w:val="cs-CZ" w:eastAsia="cs-CZ"/>
    </w:rPr>
  </w:style>
  <w:style w:type="paragraph" w:styleId="Header">
    <w:name w:val="header"/>
    <w:basedOn w:val="Normal"/>
    <w:link w:val="HeaderChar"/>
    <w:uiPriority w:val="99"/>
    <w:unhideWhenUsed/>
    <w:rsid w:val="00043DA9"/>
    <w:pPr>
      <w:tabs>
        <w:tab w:val="center" w:pos="4680"/>
        <w:tab w:val="right" w:pos="9360"/>
      </w:tabs>
    </w:pPr>
  </w:style>
  <w:style w:type="character" w:customStyle="1" w:styleId="HeaderChar">
    <w:name w:val="Header Char"/>
    <w:basedOn w:val="DefaultParagraphFont"/>
    <w:link w:val="Header"/>
    <w:uiPriority w:val="99"/>
    <w:rsid w:val="00043DA9"/>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043DA9"/>
    <w:pPr>
      <w:tabs>
        <w:tab w:val="center" w:pos="4680"/>
        <w:tab w:val="right" w:pos="9360"/>
      </w:tabs>
    </w:pPr>
  </w:style>
  <w:style w:type="character" w:customStyle="1" w:styleId="FooterChar">
    <w:name w:val="Footer Char"/>
    <w:basedOn w:val="DefaultParagraphFont"/>
    <w:link w:val="Footer"/>
    <w:uiPriority w:val="99"/>
    <w:rsid w:val="00043DA9"/>
    <w:rPr>
      <w:rFonts w:ascii="Times New Roman" w:eastAsia="Times New Roman" w:hAnsi="Times New Roman" w:cs="Times New Roman"/>
      <w:sz w:val="24"/>
      <w:szCs w:val="24"/>
      <w:lang w:val="cs-CZ" w:eastAsia="cs-CZ"/>
    </w:rPr>
  </w:style>
  <w:style w:type="character" w:styleId="Hyperlink">
    <w:name w:val="Hyperlink"/>
    <w:basedOn w:val="DefaultParagraphFont"/>
    <w:uiPriority w:val="99"/>
    <w:unhideWhenUsed/>
    <w:rsid w:val="00920769"/>
    <w:rPr>
      <w:color w:val="0000FF" w:themeColor="hyperlink"/>
      <w:u w:val="single"/>
    </w:rPr>
  </w:style>
  <w:style w:type="paragraph" w:styleId="BalloonText">
    <w:name w:val="Balloon Text"/>
    <w:basedOn w:val="Normal"/>
    <w:link w:val="BalloonTextChar"/>
    <w:uiPriority w:val="99"/>
    <w:semiHidden/>
    <w:unhideWhenUsed/>
    <w:rsid w:val="00C760E8"/>
    <w:rPr>
      <w:rFonts w:ascii="Tahoma" w:hAnsi="Tahoma" w:cs="Tahoma"/>
      <w:sz w:val="16"/>
      <w:szCs w:val="16"/>
    </w:rPr>
  </w:style>
  <w:style w:type="character" w:customStyle="1" w:styleId="BalloonTextChar">
    <w:name w:val="Balloon Text Char"/>
    <w:basedOn w:val="DefaultParagraphFont"/>
    <w:link w:val="BalloonText"/>
    <w:uiPriority w:val="99"/>
    <w:semiHidden/>
    <w:rsid w:val="00C760E8"/>
    <w:rPr>
      <w:rFonts w:ascii="Tahoma" w:eastAsia="Times New Roman" w:hAnsi="Tahoma" w:cs="Tahoma"/>
      <w:sz w:val="16"/>
      <w:szCs w:val="16"/>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8</cp:revision>
  <cp:lastPrinted>2022-08-28T14:27:00Z</cp:lastPrinted>
  <dcterms:created xsi:type="dcterms:W3CDTF">2022-08-26T11:32:00Z</dcterms:created>
  <dcterms:modified xsi:type="dcterms:W3CDTF">2022-08-30T14:05:00Z</dcterms:modified>
</cp:coreProperties>
</file>