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53" w:rsidRPr="00703253" w:rsidRDefault="00703253" w:rsidP="00703253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39D30D61" wp14:editId="70B5043F">
            <wp:simplePos x="0" y="0"/>
            <wp:positionH relativeFrom="column">
              <wp:posOffset>3648710</wp:posOffset>
            </wp:positionH>
            <wp:positionV relativeFrom="paragraph">
              <wp:posOffset>-126365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253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703253" w:rsidRDefault="00703253" w:rsidP="00703253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03253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 w:rsidRPr="00EB11C8"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03253" w:rsidRPr="00EB11C8" w:rsidRDefault="00703253" w:rsidP="00703253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B11C8"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(4</w:t>
      </w:r>
      <w:r w:rsidRPr="00EB11C8"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703253" w:rsidRPr="003363F3" w:rsidRDefault="00703253" w:rsidP="00703253">
      <w:pPr>
        <w:pStyle w:val="Subtitle"/>
        <w:rPr>
          <w:rFonts w:ascii="Theatre Antoine CE" w:hAnsi="Theatre Antoine CE"/>
          <w:b w:val="0"/>
          <w:bCs/>
          <w:color w:val="0000FF"/>
          <w:spacing w:val="7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03253" w:rsidRPr="00EB11C8" w:rsidRDefault="00703253" w:rsidP="00703253">
      <w:pPr>
        <w:pStyle w:val="Subtitle"/>
        <w:jc w:val="left"/>
        <w:rPr>
          <w:rFonts w:ascii="Theatre Antoine CE" w:hAnsi="Theatre Antoine CE"/>
          <w:b w:val="0"/>
          <w:bCs/>
          <w:iCs/>
          <w:color w:val="800000"/>
          <w:spacing w:val="8"/>
          <w:sz w:val="24"/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EB11C8"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Jan Chlumský</w:t>
      </w:r>
    </w:p>
    <w:p w:rsidR="00703253" w:rsidRPr="00EB11C8" w:rsidRDefault="00703253" w:rsidP="00703253">
      <w:pPr>
        <w:pStyle w:val="Subtitle"/>
        <w:jc w:val="left"/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EB11C8"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2012</w:t>
      </w:r>
    </w:p>
    <w:p w:rsidR="00D16BD7" w:rsidRPr="00703253" w:rsidRDefault="00D16BD7" w:rsidP="00703253">
      <w:pPr>
        <w:spacing w:before="120" w:after="120" w:line="240" w:lineRule="atLeast"/>
        <w:ind w:right="57"/>
        <w:rPr>
          <w:rFonts w:ascii="Verdana" w:hAnsi="Verdana"/>
          <w:b/>
          <w:caps/>
        </w:rPr>
      </w:pPr>
      <w:r w:rsidRPr="00703253">
        <w:rPr>
          <w:rFonts w:ascii="Verdana" w:hAnsi="Verdana"/>
          <w:b/>
          <w:caps/>
        </w:rPr>
        <w:t>Překážky v rozhodování pro víru</w:t>
      </w:r>
    </w:p>
    <w:p w:rsidR="00D16BD7" w:rsidRDefault="00D16BD7" w:rsidP="00D16BD7">
      <w:pPr>
        <w:spacing w:before="120" w:after="120" w:line="240" w:lineRule="atLeast"/>
        <w:ind w:left="57" w:right="57" w:firstLine="425"/>
        <w:jc w:val="both"/>
        <w:rPr>
          <w:b/>
          <w:sz w:val="16"/>
          <w:szCs w:val="16"/>
        </w:rPr>
      </w:pP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</w:rPr>
      </w:pPr>
      <w:r w:rsidRPr="00703253">
        <w:rPr>
          <w:rFonts w:ascii="Verdana" w:hAnsi="Verdana"/>
          <w:b/>
        </w:rPr>
        <w:t xml:space="preserve">a) Silná náklonnost k hříšnému životu. 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  <w:b/>
        </w:rPr>
        <w:t xml:space="preserve">– </w:t>
      </w:r>
      <w:r w:rsidRPr="00703253">
        <w:rPr>
          <w:rFonts w:ascii="Verdana" w:hAnsi="Verdana"/>
        </w:rPr>
        <w:t xml:space="preserve">Jde o nerozumné lpění na </w:t>
      </w:r>
      <w:r w:rsidRPr="00703253">
        <w:rPr>
          <w:rFonts w:ascii="Verdana" w:hAnsi="Verdana"/>
          <w:bCs/>
        </w:rPr>
        <w:t>nesprávném (</w:t>
      </w:r>
      <w:r w:rsidRPr="00703253">
        <w:rPr>
          <w:rFonts w:ascii="Verdana" w:hAnsi="Verdana"/>
        </w:rPr>
        <w:t xml:space="preserve">protichůdném) způsobu života jako na domnělém dobru.  O druh závislosti, ze které se člověk ke své škodě nechce dostat. 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 xml:space="preserve">Můžeme říci, že se jedná o chování, které je opakem dobra neboli ctností. Z nich nejzávažnějším hříchem je pýcha a dalšími jsou hněv, závist, smilstvo, nestřídmost (označovaná dříve za obžerství), lenost, lakomství. – Tyto neřesti, které papež Řehoř Veliký označil za sedm hlavních hříchů, všeobecně </w:t>
      </w:r>
      <w:proofErr w:type="gramStart"/>
      <w:r w:rsidRPr="00703253">
        <w:rPr>
          <w:rFonts w:ascii="Verdana" w:hAnsi="Verdana"/>
        </w:rPr>
        <w:t>ztěžují až</w:t>
      </w:r>
      <w:proofErr w:type="gramEnd"/>
      <w:r w:rsidRPr="00703253">
        <w:rPr>
          <w:rFonts w:ascii="Verdana" w:hAnsi="Verdana"/>
        </w:rPr>
        <w:t xml:space="preserve"> znemožňují jak vztah s Bohem, tak i dobré lidské vztahy.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Papež Řehoř zároveň upozornil, že každý hřích mívá spojitost s některým z nich. Protikladem každého hříchu je jistá ctnost, jejíž pomocí lze účinněji přemáhat špatnou náklonnost. Více o tom v kapitole „</w:t>
      </w:r>
      <w:r w:rsidRPr="00703253">
        <w:rPr>
          <w:rFonts w:ascii="Verdana" w:hAnsi="Verdana"/>
          <w:caps/>
        </w:rPr>
        <w:t>Dobro a Zlo</w:t>
      </w:r>
      <w:r w:rsidRPr="00703253">
        <w:rPr>
          <w:rFonts w:ascii="Verdana" w:hAnsi="Verdana"/>
        </w:rPr>
        <w:t>“ za „</w:t>
      </w:r>
      <w:r w:rsidRPr="00703253">
        <w:rPr>
          <w:rFonts w:ascii="Verdana" w:hAnsi="Verdana"/>
          <w:caps/>
        </w:rPr>
        <w:t>Překážkami v rozhodování pro víru</w:t>
      </w:r>
      <w:r w:rsidRPr="00703253">
        <w:rPr>
          <w:rFonts w:ascii="Verdana" w:hAnsi="Verdana"/>
        </w:rPr>
        <w:t>.“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D16BD7" w:rsidRPr="00703253" w:rsidRDefault="00E6374F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CD38348" wp14:editId="49603035">
            <wp:simplePos x="0" y="0"/>
            <wp:positionH relativeFrom="column">
              <wp:posOffset>3839845</wp:posOffset>
            </wp:positionH>
            <wp:positionV relativeFrom="paragraph">
              <wp:posOffset>73660</wp:posOffset>
            </wp:positionV>
            <wp:extent cx="2202180" cy="2807970"/>
            <wp:effectExtent l="0" t="0" r="7620" b="0"/>
            <wp:wrapTight wrapText="bothSides">
              <wp:wrapPolygon edited="0">
                <wp:start x="0" y="0"/>
                <wp:lineTo x="0" y="21395"/>
                <wp:lineTo x="21488" y="21395"/>
                <wp:lineTo x="21488" y="0"/>
                <wp:lineTo x="0" y="0"/>
              </wp:wrapPolygon>
            </wp:wrapTight>
            <wp:docPr id="18" name="Picture 18" descr="předání klíč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ředání klíč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280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BD7" w:rsidRPr="00703253">
        <w:rPr>
          <w:rFonts w:ascii="Verdana" w:hAnsi="Verdana"/>
          <w:b/>
        </w:rPr>
        <w:t xml:space="preserve">b) Falešné obrazy křesťanství a těžkosti s Církví, s její svatostí 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 xml:space="preserve">Falešné obrazy křesťanství vznikají více způsoby, mezi které patří nekřesťanské chování některých členů církve. Těmi jsou všichni </w:t>
      </w:r>
      <w:bookmarkStart w:id="0" w:name="_GoBack"/>
      <w:bookmarkEnd w:id="0"/>
      <w:r w:rsidRPr="00703253">
        <w:rPr>
          <w:rFonts w:ascii="Verdana" w:hAnsi="Verdana"/>
        </w:rPr>
        <w:t>pokřtění, ale špatné jednání se stává pohoršením zejména u těch, kteří jsou často vidět v kostele, ale místo živé víry tonou v nějaké neřesti.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 xml:space="preserve">Zatímco první překážku nutno odstranit, u dalších uváděných postačí odhalit podstatné skutečnosti. Povolání (viz Jidáš mezi apoštoly) ani udělená svátost nejsou zárukou trvalého udržení víry ani setrvání v dobrém, o to se člověk musí přičinit žitím ze svátostí, </w:t>
      </w:r>
      <w:r w:rsidRPr="00703253">
        <w:rPr>
          <w:rFonts w:ascii="Verdana" w:hAnsi="Verdana"/>
        </w:rPr>
        <w:lastRenderedPageBreak/>
        <w:t>využíváním Božích darů k růstu, pěstováním dobrých návyků, úsilím o vytrvalost v dobrém. V opačném případě – otevření se zlu – snadno se stane pohoršením. Je opakem světců vyzařujících Boží lásku, místo které z něj vyzařuje aktivita Božího nepřítele.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Další potíže, udávané jako překážka v přijetí víry, vyplývají z nespravedlivého pohledu na Církev. I dnes někteří lidé hodnotí křesťanskou víru podle ateistického způsobu. Svou představu nevěrohodnosti církve ospravedlňují vším špatným, co bylo o církvi kdy řečeno, bez rozdílu zda šlo o pravdu nebo křivou pomluvu a nepřihlížejí k množství pozitivních faktů. Je bludným názorem, když někdo řekne, že by mohl věřit v Krista, ale jen odděleně od církve.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 xml:space="preserve">Do křesťanského vyznání víry patří také víra ve svatou církev obecnou. Církev je svatá tím, že v ní působí nanejvýš svatý Bůh a členům církve se dostalo posvěcení sv. křtem. Takže i když mnozí propadli hříšné náklonnosti a mohou církvi velice škodit, tak Duch svatý nepřestává působit ve svátostech a obnovovat církev ustanovenou Kristem na Petrovi. Jemu dal tzv. moc klíčů slovy: </w:t>
      </w:r>
      <w:r w:rsidRPr="00703253">
        <w:rPr>
          <w:rFonts w:ascii="Verdana" w:hAnsi="Verdana"/>
          <w:b/>
          <w:i/>
        </w:rPr>
        <w:t>„Co svážeš na zemi, bude svázáno na nebi, a co rozvážeš na zemi, bude rozvázáno na nebi“</w:t>
      </w:r>
      <w:r w:rsidRPr="00703253">
        <w:rPr>
          <w:rFonts w:ascii="Verdana" w:hAnsi="Verdana"/>
          <w:i/>
        </w:rPr>
        <w:t xml:space="preserve"> (</w:t>
      </w:r>
      <w:proofErr w:type="spellStart"/>
      <w:r w:rsidRPr="00703253">
        <w:rPr>
          <w:rFonts w:ascii="Verdana" w:hAnsi="Verdana"/>
          <w:i/>
        </w:rPr>
        <w:t>Mt</w:t>
      </w:r>
      <w:proofErr w:type="spellEnd"/>
      <w:r w:rsidRPr="00703253">
        <w:rPr>
          <w:rFonts w:ascii="Verdana" w:hAnsi="Verdana"/>
          <w:i/>
        </w:rPr>
        <w:t xml:space="preserve"> 16,19). </w:t>
      </w:r>
      <w:r w:rsidRPr="00703253">
        <w:rPr>
          <w:rFonts w:ascii="Verdana" w:hAnsi="Verdana"/>
        </w:rPr>
        <w:t xml:space="preserve"> Slovo svazovat přitom v rabínské mluvě znamenalo prohlásit něco za nedovolené. Tato moc přechází z Petra na právoplatné nástupce na papežském stolci. Ti mají povinnost dbát na pravdivé předávání víry a mohou podle potřeby vydat prohlášení „ex cathedra“ v otázkách víry a mravů, které má příslib neomylnosti a je označováno za dogma. Na tom, že poslední dogma bylo vyhlášeno v r. 1950, je vidět o jakou výjimečnost jde. Petrova moc, týkající se udělování svátostí je předávána při biskupském a kněžském svěcení. V církvi vzniklé bez posloupnosti, bez návaznosti na Petra, nemůže jít o předávání svátostné kněžské moci. Nemusí v ní však chybět platný křest, je-li konán podle slov Krista i s patřičným úmyslem, protože v naléhavých případech může být tato svátost udělena každým křesťanem. 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 xml:space="preserve">Církev představuje tajemství nedílného spojení lidského a božského. Lidská stránka přináší hřích a božská milost. Rozhodnutí pro víru je proto i rozhodnutím pro Církev. 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Chceme-li vidět další dobra, která křesťanství lidstvu přineslo, můžeme vzpomenout pojem osoby. Tím, že křesťanství přiznává každému člověku stejně plnou hodnotu (Kristus za každého prolil všechnu svou krev), vedlo k odstranění otroctví a nevolnictví. Rovnocenný pohled na lidské osoby přinesl zakládání domů pro sociálně potřebné, pro sirotky, chudé, nemocné i pocestné. Školství a učiliště vyrůstala při klášterech, které se stávaly středisky vzdělanosti a umění. Mnichům se vděčí i za kultivaci země. Duchovní a mravní hodnoty, humanistické organizace i právní zásady povstaly zásluhou šířeného křesťanství. První slovanské písmo (tzv. hlaholici) přinesli na naše území křesťanští věrozvěsti Cyril a Metoděj.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</w:rPr>
      </w:pPr>
      <w:r w:rsidRPr="00703253">
        <w:rPr>
          <w:rFonts w:ascii="Verdana" w:hAnsi="Verdana"/>
          <w:b/>
        </w:rPr>
        <w:lastRenderedPageBreak/>
        <w:t>c) Potíže spojené s neporozuměním problému bolesti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Jako překážku k rozhodnutí pro víru někdo udává problém utrpení, do jehož tajemství a skutečného původu nepronikl. Utrpení a zlo ve světě pak dává za vinu Bohu, snažíce se popírat existenci a lásku dobrého Boha. Proto je zde zapotřebí patřičné objasnění problému utrpení a původu zla.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Někoho upřímně hledajícího mohou trápit otázky týkající se Boha a utrpení a i když jde většinou o zdánlivou překážku, jiní ji hledí využít ke zdůvodnění ateistického názoru. Mnozí lidé vytýkají Bohu, že dopouští zlo, že mu nezabraňuje, v nahněvanosti i dar svobodné vůle označují za Boží chybu.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Problém bolesti je tajemstvím, kterému bychom měli porozumět, protože je nám odhaluje víra. Bolesti dává objasnění v rámci Božího plánu spásy, jehož ústředním bodem je utrpení Krista.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 xml:space="preserve">Utrpení je výrazem a následkem prvotního narušení lidského bytí, je </w:t>
      </w:r>
      <w:proofErr w:type="gramStart"/>
      <w:r w:rsidRPr="00703253">
        <w:rPr>
          <w:rFonts w:ascii="Verdana" w:hAnsi="Verdana"/>
        </w:rPr>
        <w:t>ovocem a   důsledkem</w:t>
      </w:r>
      <w:proofErr w:type="gramEnd"/>
      <w:r w:rsidRPr="00703253">
        <w:rPr>
          <w:rFonts w:ascii="Verdana" w:hAnsi="Verdana"/>
        </w:rPr>
        <w:t xml:space="preserve"> všelidského odpadnutí od Boha. 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Srovnání pro objasnění. Jestliže v mechanismu auta není něco v pořádku nebo se s ním špatně zachází, trpí tím motor. Nedbá-li se plánu konstruktéra a zavedou-li se úpravy, které motor poškozují, motor se zastaví.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</w:rPr>
        <w:t>Právě tak je tomu u lidí, když hříchem uvedou nepořádek do Božího plánu, neboť tím přivádějí do světa utrpení a smrt.</w:t>
      </w:r>
    </w:p>
    <w:p w:rsidR="00D16BD7" w:rsidRPr="00703253" w:rsidRDefault="00D16BD7" w:rsidP="00D16BD7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703253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A7880E3" wp14:editId="6BF53F22">
            <wp:simplePos x="0" y="0"/>
            <wp:positionH relativeFrom="column">
              <wp:posOffset>3455670</wp:posOffset>
            </wp:positionH>
            <wp:positionV relativeFrom="paragraph">
              <wp:posOffset>777240</wp:posOffset>
            </wp:positionV>
            <wp:extent cx="2514600" cy="1789430"/>
            <wp:effectExtent l="0" t="0" r="0" b="1270"/>
            <wp:wrapTight wrapText="bothSides">
              <wp:wrapPolygon edited="0">
                <wp:start x="0" y="0"/>
                <wp:lineTo x="0" y="21385"/>
                <wp:lineTo x="21436" y="21385"/>
                <wp:lineTo x="21436" y="0"/>
                <wp:lineTo x="0" y="0"/>
              </wp:wrapPolygon>
            </wp:wrapTight>
            <wp:docPr id="9" name="Picture 9" descr="PICT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28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88" t="63506" r="2678" b="3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8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253">
        <w:rPr>
          <w:rFonts w:ascii="Verdana" w:hAnsi="Verdana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A83DDCF" wp14:editId="6FE11BBF">
            <wp:simplePos x="0" y="0"/>
            <wp:positionH relativeFrom="column">
              <wp:posOffset>-171450</wp:posOffset>
            </wp:positionH>
            <wp:positionV relativeFrom="paragraph">
              <wp:posOffset>777240</wp:posOffset>
            </wp:positionV>
            <wp:extent cx="3528695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456" y="21452"/>
                <wp:lineTo x="21456" y="0"/>
                <wp:lineTo x="0" y="0"/>
              </wp:wrapPolygon>
            </wp:wrapTight>
            <wp:docPr id="10" name="Picture 10" descr="katastrofa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atastrofa 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6" t="9399" r="17468" b="37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253">
        <w:rPr>
          <w:rFonts w:ascii="Verdana" w:hAnsi="Verdana"/>
        </w:rPr>
        <w:t>Sobectvím a pýchou se člověk bez Boha odsoudil k disharmonii se sebou, s ostatními lidmi i s vesmírem. Těžce dosažitelné spojení ducha a hmoty je rozbito. Jejich roztržka nese s sebou boj, rány a smrt. To není z vůle Boží, že člověk trpí a umírá, ale z vůle člověka.</w:t>
      </w:r>
    </w:p>
    <w:p w:rsidR="00D16BD7" w:rsidRDefault="00D16BD7" w:rsidP="00D16BD7">
      <w:pPr>
        <w:spacing w:before="120" w:after="120" w:line="240" w:lineRule="atLeast"/>
        <w:ind w:left="57" w:right="57" w:firstLine="425"/>
        <w:jc w:val="both"/>
        <w:rPr>
          <w:sz w:val="16"/>
          <w:szCs w:val="16"/>
        </w:rPr>
      </w:pPr>
    </w:p>
    <w:p w:rsidR="00693AAB" w:rsidRDefault="00693AAB"/>
    <w:p w:rsidR="00E67C3B" w:rsidRDefault="00E67C3B"/>
    <w:p w:rsidR="00E67C3B" w:rsidRDefault="00E67C3B"/>
    <w:p w:rsidR="00E67C3B" w:rsidRDefault="00E67C3B"/>
    <w:p w:rsidR="00E67C3B" w:rsidRDefault="00E67C3B"/>
    <w:p w:rsidR="00E67C3B" w:rsidRDefault="00E67C3B"/>
    <w:p w:rsidR="00E67C3B" w:rsidRDefault="00E67C3B"/>
    <w:p w:rsidR="00E67C3B" w:rsidRDefault="00E67C3B"/>
    <w:p w:rsidR="00E67C3B" w:rsidRDefault="00E67C3B"/>
    <w:p w:rsidR="00E67C3B" w:rsidRDefault="00E67C3B"/>
    <w:p w:rsidR="00E67C3B" w:rsidRDefault="00E67C3B" w:rsidP="00E67C3B">
      <w:pPr>
        <w:pStyle w:val="NoSpacing"/>
        <w:jc w:val="right"/>
        <w:rPr>
          <w:rFonts w:ascii="Verdana" w:hAnsi="Verdana"/>
          <w:b/>
          <w:color w:val="00B050"/>
        </w:rPr>
      </w:pPr>
      <w:r>
        <w:rPr>
          <w:rFonts w:ascii="Verdana" w:hAnsi="Verdana"/>
          <w:color w:val="00B050"/>
        </w:rPr>
        <w:t>(</w:t>
      </w:r>
      <w:r>
        <w:rPr>
          <w:rFonts w:ascii="Verdana" w:hAnsi="Verdana"/>
          <w:b/>
          <w:color w:val="00B050"/>
        </w:rPr>
        <w:t>pokračování příště)</w:t>
      </w:r>
    </w:p>
    <w:p w:rsidR="00E67C3B" w:rsidRPr="001D4D33" w:rsidRDefault="00E67C3B" w:rsidP="00E67C3B">
      <w:pPr>
        <w:pStyle w:val="NoSpacing"/>
        <w:jc w:val="both"/>
        <w:rPr>
          <w:rFonts w:ascii="Verdana" w:hAnsi="Verdana"/>
          <w:b/>
          <w:i/>
          <w:color w:val="00B050"/>
        </w:rPr>
      </w:pPr>
      <w:r>
        <w:rPr>
          <w:rFonts w:ascii="Verdana" w:hAnsi="Verdana"/>
          <w:b/>
          <w:i/>
          <w:color w:val="00B050"/>
        </w:rPr>
        <w:t xml:space="preserve">Se souhlasem </w:t>
      </w:r>
      <w:proofErr w:type="gramStart"/>
      <w:r>
        <w:rPr>
          <w:rFonts w:ascii="Verdana" w:hAnsi="Verdana"/>
          <w:b/>
          <w:i/>
          <w:color w:val="00B050"/>
        </w:rPr>
        <w:t>autora, ze stránkách</w:t>
      </w:r>
      <w:proofErr w:type="gramEnd"/>
      <w:r>
        <w:rPr>
          <w:rFonts w:ascii="Verdana" w:hAnsi="Verdana"/>
          <w:b/>
          <w:i/>
          <w:color w:val="00B050"/>
        </w:rPr>
        <w:t xml:space="preserve"> </w:t>
      </w:r>
      <w:hyperlink r:id="rId11" w:history="1">
        <w:r w:rsidRPr="00B7435F">
          <w:rPr>
            <w:rStyle w:val="Hyperlink"/>
            <w:rFonts w:ascii="Verdana" w:hAnsi="Verdana"/>
            <w:b/>
            <w:i/>
          </w:rPr>
          <w:t>www.catholica.cz</w:t>
        </w:r>
      </w:hyperlink>
      <w:r>
        <w:rPr>
          <w:rFonts w:ascii="Verdana" w:hAnsi="Verdana"/>
          <w:b/>
          <w:i/>
          <w:color w:val="00B050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00B050"/>
        </w:rPr>
        <w:t>Iosif</w:t>
      </w:r>
      <w:proofErr w:type="spellEnd"/>
      <w:r>
        <w:rPr>
          <w:rFonts w:ascii="Verdana" w:hAnsi="Verdana"/>
          <w:b/>
          <w:i/>
          <w:color w:val="00B050"/>
        </w:rPr>
        <w:t xml:space="preserve"> </w:t>
      </w:r>
      <w:proofErr w:type="spellStart"/>
      <w:r>
        <w:rPr>
          <w:rFonts w:ascii="Verdana" w:hAnsi="Verdana"/>
          <w:b/>
          <w:i/>
          <w:color w:val="00B050"/>
        </w:rPr>
        <w:t>Fickl</w:t>
      </w:r>
      <w:proofErr w:type="spellEnd"/>
      <w:r>
        <w:rPr>
          <w:rFonts w:ascii="Verdana" w:hAnsi="Verdana"/>
          <w:b/>
          <w:i/>
          <w:color w:val="00B050"/>
        </w:rPr>
        <w:t xml:space="preserve"> </w:t>
      </w:r>
    </w:p>
    <w:p w:rsidR="00E67C3B" w:rsidRDefault="00E67C3B"/>
    <w:sectPr w:rsidR="00E67C3B" w:rsidSect="00E67C3B">
      <w:footerReference w:type="default" r:id="rId12"/>
      <w:pgSz w:w="12240" w:h="15840"/>
      <w:pgMar w:top="1135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E65" w:rsidRDefault="005A0E65" w:rsidP="00E67C3B">
      <w:r>
        <w:separator/>
      </w:r>
    </w:p>
  </w:endnote>
  <w:endnote w:type="continuationSeparator" w:id="0">
    <w:p w:rsidR="005A0E65" w:rsidRDefault="005A0E65" w:rsidP="00E6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6277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7C3B" w:rsidRDefault="00E67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C3B" w:rsidRDefault="00E67C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E65" w:rsidRDefault="005A0E65" w:rsidP="00E67C3B">
      <w:r>
        <w:separator/>
      </w:r>
    </w:p>
  </w:footnote>
  <w:footnote w:type="continuationSeparator" w:id="0">
    <w:p w:rsidR="005A0E65" w:rsidRDefault="005A0E65" w:rsidP="00E67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D7"/>
    <w:rsid w:val="005802D0"/>
    <w:rsid w:val="005A0E65"/>
    <w:rsid w:val="00693AAB"/>
    <w:rsid w:val="00703253"/>
    <w:rsid w:val="00A11DC6"/>
    <w:rsid w:val="00D16BD7"/>
    <w:rsid w:val="00E6374F"/>
    <w:rsid w:val="00E6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03253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703253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E67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C3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E67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3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Spacing">
    <w:name w:val="No Spacing"/>
    <w:uiPriority w:val="1"/>
    <w:qFormat/>
    <w:rsid w:val="00E6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E67C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03253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703253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E67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C3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E67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C3B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Spacing">
    <w:name w:val="No Spacing"/>
    <w:uiPriority w:val="1"/>
    <w:qFormat/>
    <w:rsid w:val="00E67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E67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atholica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2022-06-08T09:20:00Z</cp:lastPrinted>
  <dcterms:created xsi:type="dcterms:W3CDTF">2022-05-31T07:25:00Z</dcterms:created>
  <dcterms:modified xsi:type="dcterms:W3CDTF">2022-06-08T09:35:00Z</dcterms:modified>
</cp:coreProperties>
</file>