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5F" w:rsidRDefault="0066445F" w:rsidP="00664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EE1B7B" wp14:editId="6FA119EB">
            <wp:simplePos x="0" y="0"/>
            <wp:positionH relativeFrom="column">
              <wp:posOffset>3100705</wp:posOffset>
            </wp:positionH>
            <wp:positionV relativeFrom="paragraph">
              <wp:posOffset>299720</wp:posOffset>
            </wp:positionV>
            <wp:extent cx="2879725" cy="1918335"/>
            <wp:effectExtent l="0" t="0" r="0" b="5715"/>
            <wp:wrapSquare wrapText="bothSides"/>
            <wp:docPr id="1" name="Picture 1" descr="Svatý Matouš, apoštol a evange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atý Matouš, apoštol a evangelis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967ED0">
        <w:rPr>
          <w:rFonts w:ascii="Arial" w:eastAsia="Times New Roman" w:hAnsi="Arial" w:cs="Arial"/>
          <w:color w:val="660033"/>
          <w:sz w:val="40"/>
          <w:szCs w:val="40"/>
        </w:rPr>
        <w:t>sv</w:t>
      </w:r>
      <w:proofErr w:type="spellEnd"/>
      <w:proofErr w:type="gramEnd"/>
      <w:r w:rsidR="00967ED0">
        <w:rPr>
          <w:rFonts w:ascii="Arial" w:eastAsia="Times New Roman" w:hAnsi="Arial" w:cs="Arial"/>
          <w:color w:val="660033"/>
          <w:sz w:val="40"/>
          <w:szCs w:val="40"/>
        </w:rPr>
        <w:t xml:space="preserve">. </w:t>
      </w:r>
      <w:r w:rsidR="00967ED0">
        <w:rPr>
          <w:rFonts w:ascii="Arial" w:eastAsia="Times New Roman" w:hAnsi="Arial" w:cs="Arial"/>
          <w:color w:val="660033"/>
          <w:sz w:val="40"/>
          <w:szCs w:val="40"/>
          <w:lang w:val="cs-CZ"/>
        </w:rPr>
        <w:t>Matěj</w:t>
      </w:r>
      <w:r w:rsidRPr="0066445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66445F">
        <w:rPr>
          <w:rFonts w:ascii="Arial" w:eastAsia="Times New Roman" w:hAnsi="Arial" w:cs="Arial"/>
          <w:color w:val="660033"/>
          <w:sz w:val="21"/>
          <w:szCs w:val="21"/>
        </w:rPr>
        <w:t xml:space="preserve">Matthias, </w:t>
      </w:r>
      <w:proofErr w:type="spellStart"/>
      <w:r w:rsidRPr="0066445F">
        <w:rPr>
          <w:rFonts w:ascii="Arial" w:eastAsia="Times New Roman" w:hAnsi="Arial" w:cs="Arial"/>
          <w:color w:val="660033"/>
          <w:sz w:val="21"/>
          <w:szCs w:val="21"/>
        </w:rPr>
        <w:t>Apostolus</w:t>
      </w:r>
      <w:proofErr w:type="spellEnd"/>
      <w:r w:rsidRPr="0066445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4F1E" w:rsidRDefault="00967ED0" w:rsidP="0066445F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  <w:t xml:space="preserve">Zpracoval: </w:t>
      </w:r>
      <w:r w:rsidR="007E4F1E"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  <w:t xml:space="preserve"> Jan Chlumský </w:t>
      </w:r>
    </w:p>
    <w:p w:rsidR="007E4F1E" w:rsidRDefault="007E4F1E" w:rsidP="0066445F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val="cs-CZ"/>
        </w:rPr>
      </w:pPr>
    </w:p>
    <w:p w:rsidR="007E4F1E" w:rsidRDefault="007E4F1E" w:rsidP="0066445F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14 května, svátek</w:t>
      </w:r>
    </w:p>
    <w:p w:rsidR="007E4F1E" w:rsidRDefault="007E4F1E" w:rsidP="0066445F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Postavení: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apoštol</w:t>
      </w:r>
    </w:p>
    <w:p w:rsidR="007E4F1E" w:rsidRDefault="007E4F1E" w:rsidP="0066445F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proofErr w:type="gramStart"/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 s.</w:t>
      </w:r>
      <w:proofErr w:type="gramEnd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I</w:t>
      </w:r>
    </w:p>
    <w:p w:rsidR="007E4F1E" w:rsidRDefault="007E4F1E" w:rsidP="0066445F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Patron: </w:t>
      </w: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ab/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stave</w:t>
      </w:r>
      <w:r w:rsidR="00790571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b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ních řemeslníků, řezníků, cukrářů, kovářů, krejčích, mládeže zejména v souvislosti začátku roku, vzýván je proti manželské neplodnosti, při černém kašli a neštovicích.</w:t>
      </w:r>
    </w:p>
    <w:p w:rsidR="007E4F1E" w:rsidRPr="007E4F1E" w:rsidRDefault="007E4F1E" w:rsidP="0066445F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Atributy: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sekera, kniha a svitek, kopí, kamení</w:t>
      </w:r>
      <w:r w:rsidR="00790571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.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 xml:space="preserve"> </w:t>
      </w:r>
    </w:p>
    <w:p w:rsidR="0066445F" w:rsidRPr="00A22211" w:rsidRDefault="0066445F" w:rsidP="0066445F">
      <w:pPr>
        <w:spacing w:before="375" w:after="0" w:line="371" w:lineRule="atLeast"/>
        <w:rPr>
          <w:rFonts w:ascii="Arial" w:eastAsia="Times New Roman" w:hAnsi="Arial" w:cs="Arial"/>
          <w:b/>
          <w:color w:val="6A0028"/>
          <w:sz w:val="29"/>
          <w:szCs w:val="29"/>
        </w:rPr>
      </w:pPr>
      <w:r w:rsidRPr="00A22211">
        <w:rPr>
          <w:rFonts w:ascii="Arial" w:eastAsia="Times New Roman" w:hAnsi="Arial" w:cs="Arial"/>
          <w:b/>
          <w:color w:val="6A0028"/>
          <w:sz w:val="29"/>
          <w:szCs w:val="29"/>
        </w:rPr>
        <w:t>ŽIVOTOPIS</w:t>
      </w:r>
    </w:p>
    <w:p w:rsidR="0066445F" w:rsidRPr="0066445F" w:rsidRDefault="0066445F" w:rsidP="0066445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Palestinský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rodák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představen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skromný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proselyta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jenž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nanebevstoupení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Páně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vyvolen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losem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apoštolského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sboru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místo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zrádného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Jidáše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Evangelium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hlásal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Africe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Asi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roce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63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zemřel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mučedník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bookmarkStart w:id="0" w:name="_GoBack"/>
      <w:bookmarkEnd w:id="0"/>
    </w:p>
    <w:p w:rsidR="0066445F" w:rsidRPr="00A22211" w:rsidRDefault="00BB6C21" w:rsidP="0066445F">
      <w:pPr>
        <w:spacing w:before="375" w:after="0" w:line="371" w:lineRule="atLeast"/>
        <w:rPr>
          <w:rFonts w:ascii="Arial" w:eastAsia="Times New Roman" w:hAnsi="Arial" w:cs="Arial"/>
          <w:b/>
          <w:color w:val="6A0028"/>
          <w:sz w:val="29"/>
          <w:szCs w:val="29"/>
        </w:rPr>
      </w:pPr>
      <w:proofErr w:type="gramStart"/>
      <w:r w:rsidRPr="00A22211">
        <w:rPr>
          <w:rFonts w:ascii="Arial" w:eastAsia="Times New Roman" w:hAnsi="Arial" w:cs="Arial"/>
          <w:b/>
          <w:color w:val="6A0028"/>
          <w:sz w:val="29"/>
          <w:szCs w:val="29"/>
          <w:lang w:val="cs-CZ"/>
        </w:rPr>
        <w:t xml:space="preserve">ÚVAHY </w:t>
      </w:r>
      <w:r w:rsidR="0066445F" w:rsidRPr="00A22211">
        <w:rPr>
          <w:rFonts w:ascii="Arial" w:eastAsia="Times New Roman" w:hAnsi="Arial" w:cs="Arial"/>
          <w:b/>
          <w:color w:val="6A0028"/>
          <w:sz w:val="29"/>
          <w:szCs w:val="29"/>
        </w:rPr>
        <w:t xml:space="preserve"> PRO</w:t>
      </w:r>
      <w:proofErr w:type="gramEnd"/>
      <w:r w:rsidR="0066445F" w:rsidRPr="00A22211">
        <w:rPr>
          <w:rFonts w:ascii="Arial" w:eastAsia="Times New Roman" w:hAnsi="Arial" w:cs="Arial"/>
          <w:b/>
          <w:color w:val="6A0028"/>
          <w:sz w:val="29"/>
          <w:szCs w:val="29"/>
        </w:rPr>
        <w:t xml:space="preserve"> MEDITACI</w:t>
      </w:r>
    </w:p>
    <w:p w:rsidR="0066445F" w:rsidRPr="0066445F" w:rsidRDefault="0066445F" w:rsidP="0066445F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66445F">
        <w:rPr>
          <w:rFonts w:ascii="Arial" w:eastAsia="Times New Roman" w:hAnsi="Arial" w:cs="Arial"/>
          <w:color w:val="6A0028"/>
          <w:sz w:val="21"/>
          <w:szCs w:val="21"/>
        </w:rPr>
        <w:t>VYVOLENÝ SVĚDEK RADOSTNÉ ZVĚSTI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Pocházel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zbožné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bohaté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rodiny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Betlémě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toužil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příchodu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Mesiáše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Dostal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mezi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72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učedníků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chodil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křtu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u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Jordánu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Po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nanebevstoupení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učedníci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sešli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Matkou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dalšími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ženami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společné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modlitbě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pohromadě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asi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120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lidí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Petr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ujal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slova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připomenul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muselo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splnit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slovo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Písma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Duch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svatý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ústy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Davidovými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mluvil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Jidáši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zopakoval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co se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stalo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Pak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uvedl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Písma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důvod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proč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nim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mluví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pověření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ať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převezme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jiný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" (Ž 109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,8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).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posvátné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dvanáctce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apoštolů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která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symbolicky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vázala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k 12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kmenům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Izraele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byla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mezera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Jidášově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zrádném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odchodu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navrhl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Petr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volbu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náhradníka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těch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Ježíšem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chodili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křtu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nanebevstoupení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Vybrali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dva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Josefa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zv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Barsabás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 </w:t>
      </w:r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Pak se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modlili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: "Ty, Pane,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znáš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srdce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všech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lidí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;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ukaž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koho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těch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dvou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sis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vyvolil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aby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převzal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místo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této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apoštolské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službě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kterou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Jidáš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opustil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</w:t>
      </w:r>
      <w:proofErr w:type="gram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odešel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tam,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kam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patří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."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Potom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jim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dali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losy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los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padl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na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Matěje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;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tak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byl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připojen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k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jedenácti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apoštolům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Sk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1</w:t>
      </w:r>
      <w:proofErr w:type="gram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,24</w:t>
      </w:r>
      <w:proofErr w:type="gram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-26).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Po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seslání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odešel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hlásat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evangelium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svědčit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Kristově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vzkříšení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působení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začal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Palestině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odchodu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této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oblasti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nemáme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něm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další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doložené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zprávy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musíme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spokojit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tradicí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předávanou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ústně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Přes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Malou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Asii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vedla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apoštolská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cesta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mezi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lidožrouty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Působil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Severní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Africe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Núbii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Etiopii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Habeši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).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Jeronýma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tam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skončil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svůj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Místo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dnes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zaručené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Vraťme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však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životu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Traduje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heslo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tento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příkaz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Podrobuj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umrtvováním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Duch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podobný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Ukřižovanému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."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Klement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Alexandrijský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teolog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církevní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spisovatel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2.-3.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století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uvádí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svém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díle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Stromata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tyto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tři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Matějovy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výroky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: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Obdivuj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časné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věci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tak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abys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nich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objevil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velikost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."</w:t>
      </w:r>
      <w:proofErr w:type="gramEnd"/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Duši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vychováváme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víře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poznání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bojujeme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tělu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tvrdě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zacházíme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nedovolujeme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žádný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hříšný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požitek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."</w:t>
      </w:r>
      <w:proofErr w:type="gramEnd"/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66445F">
        <w:rPr>
          <w:rFonts w:ascii="Verdana" w:eastAsia="Times New Roman" w:hAnsi="Verdana" w:cs="Arial"/>
          <w:color w:val="000000"/>
          <w:sz w:val="24"/>
          <w:szCs w:val="24"/>
        </w:rPr>
        <w:t>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hřeší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soused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vyvoleného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tehdy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mívá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hřích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vyvolený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kdyby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choval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učí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Slovo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soused by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styděl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hříšně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žít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!"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těchto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větách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učí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vidět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všude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stopy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obdivovat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Boží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velikost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Poukazuje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smysl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křesťanské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askeze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schopni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ovládat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mít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sílu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hříšným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požitkům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třetí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poukazuje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naši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spoluzodpovědnost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druhé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nechováme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-li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nauky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evangelia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Stále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dokola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poukazuje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prvních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křesťanů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ovlivňovali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vrstevníky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 my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máme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stejné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možnosti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Rozdíl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problém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je v tom,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nevěřící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nezávidí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šťastný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život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plný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hýřivé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lásky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druhým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protože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touto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láskou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nežijeme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Naopak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vidí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chování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křesťanů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proti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pravidlům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evangelia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aniž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znají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řeknou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oni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žít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nechceme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!" 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Matějem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tedy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pusťme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obnovy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Ježíš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řekl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apoštolům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: "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mi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budete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svědky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!" (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1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,8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24,48)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věrně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plnil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tento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závazek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vyvolením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přijal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Apoštolové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jsou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přímými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svědky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Kristova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zmrtvýchvstání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příkaz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vydávat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svědectví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Kristu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neplatí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jen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apoštolům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nýbrž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Vždyť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my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jsme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svatý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křest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vyvoleni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povoláni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svědky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máme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účast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životě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Podle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tradice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zemřel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mučednickou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smrtí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k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níž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použito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sekery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Někde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mluví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předchozím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kamenování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Biskup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Agricius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počátku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4.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století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přinesl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ostatky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Trevíru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jako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dar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císařovny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Heleny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Na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začátku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druhého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tisíciletí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byly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vyzvednuty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Lebka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dostala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relikviáře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podoby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busty do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chrámu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S. Maria Maggiore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Římě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Další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relikviář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snad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z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doby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Padově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kde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pohřben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Lukáš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původní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zdobená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schránka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zůstala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ostatními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ostatky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kostele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Trevíru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66445F" w:rsidRPr="0066445F" w:rsidRDefault="0066445F" w:rsidP="0066445F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66445F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66445F" w:rsidRPr="0066445F" w:rsidRDefault="0066445F" w:rsidP="0066445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Pokud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mne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něco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neoslovilo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výrazněji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stanovím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způsob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mně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napomůže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učit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ovládat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duchu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evangelia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abych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vydával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věrohodnější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svědectví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křesťanského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života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Bože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Ty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znáš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srdce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všech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Tys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přidružil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Matěje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sboru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apoštolů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volá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Tvá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láska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abychom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šli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jsi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pro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připravil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;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prosíme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: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provázej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nás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přímluvu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milostí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ať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dojdeme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společenství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Tvých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vyvolených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nebi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Tvého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Syna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neboť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on s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Tebou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jednotě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Ducha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žije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kraluje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po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všechny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věky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color w:val="000000"/>
          <w:sz w:val="24"/>
          <w:szCs w:val="24"/>
        </w:rPr>
        <w:t>věků</w:t>
      </w:r>
      <w:proofErr w:type="spellEnd"/>
      <w:r w:rsidRPr="0066445F">
        <w:rPr>
          <w:rFonts w:ascii="Verdana" w:eastAsia="Times New Roman" w:hAnsi="Verdana" w:cs="Arial"/>
          <w:color w:val="000000"/>
          <w:sz w:val="24"/>
          <w:szCs w:val="24"/>
        </w:rPr>
        <w:t>. Amen</w:t>
      </w:r>
    </w:p>
    <w:p w:rsidR="0066445F" w:rsidRPr="0066445F" w:rsidRDefault="0066445F" w:rsidP="0066445F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závěrečná</w:t>
      </w:r>
      <w:proofErr w:type="spellEnd"/>
      <w:proofErr w:type="gram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modlitba</w:t>
      </w:r>
      <w:proofErr w:type="spellEnd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z </w:t>
      </w:r>
      <w:proofErr w:type="spellStart"/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breviáře</w:t>
      </w:r>
      <w:proofErr w:type="spellEnd"/>
      <w:r w:rsidR="005D566D">
        <w:rPr>
          <w:rStyle w:val="FootnoteReference"/>
          <w:rFonts w:ascii="Verdana" w:eastAsia="Times New Roman" w:hAnsi="Verdana" w:cs="Arial"/>
          <w:i/>
          <w:iCs/>
          <w:color w:val="000000"/>
          <w:sz w:val="24"/>
          <w:szCs w:val="24"/>
        </w:rPr>
        <w:footnoteReference w:id="1"/>
      </w:r>
      <w:r w:rsidRPr="0066445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)</w:t>
      </w:r>
    </w:p>
    <w:p w:rsidR="00333505" w:rsidRDefault="00333505" w:rsidP="0066445F">
      <w:pPr>
        <w:pStyle w:val="NoSpacing"/>
        <w:jc w:val="both"/>
        <w:rPr>
          <w:rFonts w:ascii="Verdana" w:hAnsi="Verdana"/>
          <w:sz w:val="24"/>
          <w:szCs w:val="24"/>
        </w:rPr>
      </w:pPr>
    </w:p>
    <w:p w:rsidR="00A22211" w:rsidRPr="00A22211" w:rsidRDefault="00A22211" w:rsidP="0066445F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hAnsi="Verdana"/>
          <w:b/>
          <w:i/>
          <w:color w:val="660033"/>
          <w:sz w:val="24"/>
          <w:szCs w:val="24"/>
        </w:rPr>
        <w:t xml:space="preserve">Se </w:t>
      </w: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souhlasem autora ze stránkách </w:t>
      </w:r>
      <w:hyperlink r:id="rId9" w:history="1">
        <w:r w:rsidRPr="00D57A90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</w:p>
    <w:sectPr w:rsidR="00A22211" w:rsidRPr="00A2221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11" w:rsidRDefault="000C0511" w:rsidP="0066445F">
      <w:pPr>
        <w:spacing w:after="0" w:line="240" w:lineRule="auto"/>
      </w:pPr>
      <w:r>
        <w:separator/>
      </w:r>
    </w:p>
  </w:endnote>
  <w:endnote w:type="continuationSeparator" w:id="0">
    <w:p w:rsidR="000C0511" w:rsidRDefault="000C0511" w:rsidP="006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2016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F1E" w:rsidRDefault="007E4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0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445F" w:rsidRDefault="00664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11" w:rsidRDefault="000C0511" w:rsidP="0066445F">
      <w:pPr>
        <w:spacing w:after="0" w:line="240" w:lineRule="auto"/>
      </w:pPr>
      <w:r>
        <w:separator/>
      </w:r>
    </w:p>
  </w:footnote>
  <w:footnote w:type="continuationSeparator" w:id="0">
    <w:p w:rsidR="000C0511" w:rsidRDefault="000C0511" w:rsidP="0066445F">
      <w:pPr>
        <w:spacing w:after="0" w:line="240" w:lineRule="auto"/>
      </w:pPr>
      <w:r>
        <w:continuationSeparator/>
      </w:r>
    </w:p>
  </w:footnote>
  <w:footnote w:id="1">
    <w:p w:rsidR="005D566D" w:rsidRPr="005D566D" w:rsidRDefault="005D566D" w:rsidP="005D566D">
      <w:pPr>
        <w:pStyle w:val="NoSpacing"/>
        <w:rPr>
          <w:rFonts w:ascii="Verdana" w:hAnsi="Verdana"/>
          <w:b/>
          <w:color w:val="000000" w:themeColor="text1"/>
          <w:sz w:val="20"/>
          <w:szCs w:val="20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D566D">
        <w:rPr>
          <w:rFonts w:ascii="Verdana" w:hAnsi="Verdana" w:cs="Arial"/>
          <w:bCs/>
          <w:color w:val="000000" w:themeColor="text1"/>
          <w:sz w:val="20"/>
          <w:szCs w:val="20"/>
        </w:rPr>
        <w:t>Breviář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5D566D">
        <w:rPr>
          <w:rFonts w:ascii="Verdana" w:hAnsi="Verdana"/>
          <w:color w:val="000000" w:themeColor="text1"/>
          <w:sz w:val="20"/>
          <w:szCs w:val="20"/>
        </w:rPr>
        <w:fldChar w:fldCharType="begin"/>
      </w:r>
      <w:r w:rsidRPr="005D566D">
        <w:rPr>
          <w:rFonts w:ascii="Verdana" w:hAnsi="Verdana"/>
          <w:color w:val="000000" w:themeColor="text1"/>
          <w:sz w:val="20"/>
          <w:szCs w:val="20"/>
        </w:rPr>
        <w:instrText xml:space="preserve"> HYPERLINK "https://cs.wikipedia.org/wiki/Latina" \o "Latina" </w:instrText>
      </w:r>
      <w:r w:rsidRPr="005D566D">
        <w:rPr>
          <w:rFonts w:ascii="Verdana" w:hAnsi="Verdana"/>
          <w:color w:val="000000" w:themeColor="text1"/>
          <w:sz w:val="20"/>
          <w:szCs w:val="20"/>
        </w:rPr>
        <w:fldChar w:fldCharType="separate"/>
      </w:r>
      <w:r w:rsidRPr="005D566D">
        <w:rPr>
          <w:rStyle w:val="Hyperlink"/>
          <w:rFonts w:ascii="Verdana" w:hAnsi="Verdana" w:cs="Arial"/>
          <w:color w:val="000000" w:themeColor="text1"/>
          <w:sz w:val="20"/>
          <w:szCs w:val="20"/>
        </w:rPr>
        <w:t>latinsky</w:t>
      </w:r>
      <w:proofErr w:type="spellEnd"/>
      <w:r w:rsidRPr="005D566D">
        <w:rPr>
          <w:rFonts w:ascii="Verdana" w:hAnsi="Verdana"/>
          <w:color w:val="000000" w:themeColor="text1"/>
          <w:sz w:val="20"/>
          <w:szCs w:val="20"/>
        </w:rPr>
        <w:fldChar w:fldCharType="end"/>
      </w:r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i/>
          <w:iCs/>
          <w:color w:val="000000" w:themeColor="text1"/>
          <w:sz w:val="20"/>
          <w:szCs w:val="20"/>
        </w:rPr>
        <w:t>breviarium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liturgická</w:t>
        </w:r>
        <w:proofErr w:type="spellEnd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kniha</w:t>
        </w:r>
        <w:proofErr w:type="spellEnd"/>
      </w:hyperlink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západní</w:t>
        </w:r>
        <w:proofErr w:type="spellEnd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církvi</w:t>
        </w:r>
        <w:proofErr w:type="spellEnd"/>
      </w:hyperlink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texty</w:t>
        </w:r>
        <w:proofErr w:type="spellEnd"/>
      </w:hyperlink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denní</w:t>
        </w:r>
        <w:proofErr w:type="spellEnd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modlitby</w:t>
        </w:r>
        <w:proofErr w:type="spellEnd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5D566D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církve</w:t>
        </w:r>
        <w:proofErr w:type="spellEnd"/>
      </w:hyperlink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5D566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:rsidR="005D566D" w:rsidRPr="005D566D" w:rsidRDefault="005D566D">
      <w:pPr>
        <w:pStyle w:val="FootnoteText"/>
        <w:rPr>
          <w:rFonts w:ascii="Verdana" w:hAnsi="Verdana"/>
          <w:color w:val="000000" w:themeColor="text1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5F"/>
    <w:rsid w:val="0005513A"/>
    <w:rsid w:val="000C0511"/>
    <w:rsid w:val="00162EF5"/>
    <w:rsid w:val="00333505"/>
    <w:rsid w:val="003358DF"/>
    <w:rsid w:val="00484901"/>
    <w:rsid w:val="004C2637"/>
    <w:rsid w:val="005D566D"/>
    <w:rsid w:val="005E1609"/>
    <w:rsid w:val="0066445F"/>
    <w:rsid w:val="00790571"/>
    <w:rsid w:val="007E4F1E"/>
    <w:rsid w:val="00967ED0"/>
    <w:rsid w:val="009B5868"/>
    <w:rsid w:val="00A22211"/>
    <w:rsid w:val="00A95056"/>
    <w:rsid w:val="00B71939"/>
    <w:rsid w:val="00BB6C21"/>
    <w:rsid w:val="00F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4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45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64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66445F"/>
  </w:style>
  <w:style w:type="character" w:customStyle="1" w:styleId="nadpisdatum">
    <w:name w:val="nadpisdatum"/>
    <w:basedOn w:val="DefaultParagraphFont"/>
    <w:rsid w:val="0066445F"/>
  </w:style>
  <w:style w:type="paragraph" w:customStyle="1" w:styleId="podnadpis">
    <w:name w:val="podnadpis"/>
    <w:basedOn w:val="Normal"/>
    <w:rsid w:val="0066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66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5F"/>
  </w:style>
  <w:style w:type="paragraph" w:styleId="Footer">
    <w:name w:val="footer"/>
    <w:basedOn w:val="Normal"/>
    <w:link w:val="FooterChar"/>
    <w:uiPriority w:val="99"/>
    <w:unhideWhenUsed/>
    <w:rsid w:val="0066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5F"/>
  </w:style>
  <w:style w:type="paragraph" w:styleId="BalloonText">
    <w:name w:val="Balloon Text"/>
    <w:basedOn w:val="Normal"/>
    <w:link w:val="BalloonTextChar"/>
    <w:uiPriority w:val="99"/>
    <w:semiHidden/>
    <w:unhideWhenUsed/>
    <w:rsid w:val="006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6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6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5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4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45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64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66445F"/>
  </w:style>
  <w:style w:type="character" w:customStyle="1" w:styleId="nadpisdatum">
    <w:name w:val="nadpisdatum"/>
    <w:basedOn w:val="DefaultParagraphFont"/>
    <w:rsid w:val="0066445F"/>
  </w:style>
  <w:style w:type="paragraph" w:customStyle="1" w:styleId="podnadpis">
    <w:name w:val="podnadpis"/>
    <w:basedOn w:val="Normal"/>
    <w:rsid w:val="0066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66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5F"/>
  </w:style>
  <w:style w:type="paragraph" w:styleId="Footer">
    <w:name w:val="footer"/>
    <w:basedOn w:val="Normal"/>
    <w:link w:val="FooterChar"/>
    <w:uiPriority w:val="99"/>
    <w:unhideWhenUsed/>
    <w:rsid w:val="0066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5F"/>
  </w:style>
  <w:style w:type="paragraph" w:styleId="BalloonText">
    <w:name w:val="Balloon Text"/>
    <w:basedOn w:val="Normal"/>
    <w:link w:val="BalloonTextChar"/>
    <w:uiPriority w:val="99"/>
    <w:semiHidden/>
    <w:unhideWhenUsed/>
    <w:rsid w:val="006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6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6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5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8A58-8CBC-4173-9D93-87AF2DDE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10</cp:revision>
  <cp:lastPrinted>2022-05-10T09:42:00Z</cp:lastPrinted>
  <dcterms:created xsi:type="dcterms:W3CDTF">2022-05-02T06:15:00Z</dcterms:created>
  <dcterms:modified xsi:type="dcterms:W3CDTF">2022-05-10T09:42:00Z</dcterms:modified>
</cp:coreProperties>
</file>