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FBA2" w14:textId="77777777" w:rsidR="00DC6B8B" w:rsidRDefault="00DC6B8B" w:rsidP="00DC6B8B">
      <w:pPr>
        <w:rPr>
          <w:rStyle w:val="nadpisdatum"/>
          <w:rFonts w:ascii="Verdana" w:hAnsi="Verdana" w:cs="Arial"/>
          <w:color w:val="660033"/>
          <w:sz w:val="6"/>
          <w:szCs w:val="6"/>
        </w:rPr>
      </w:pPr>
      <w:r w:rsidRPr="00DC6B8B">
        <w:rPr>
          <w:rFonts w:ascii="Verdana" w:hAnsi="Verdana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258EBCA" wp14:editId="60F34D78">
            <wp:simplePos x="0" y="0"/>
            <wp:positionH relativeFrom="column">
              <wp:posOffset>3956685</wp:posOffset>
            </wp:positionH>
            <wp:positionV relativeFrom="paragraph">
              <wp:posOffset>88265</wp:posOffset>
            </wp:positionV>
            <wp:extent cx="1856105" cy="3467100"/>
            <wp:effectExtent l="0" t="0" r="0" b="0"/>
            <wp:wrapTight wrapText="bothSides">
              <wp:wrapPolygon edited="0">
                <wp:start x="0" y="0"/>
                <wp:lineTo x="0" y="21481"/>
                <wp:lineTo x="21282" y="21481"/>
                <wp:lineTo x="2128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B8B">
        <w:rPr>
          <w:rStyle w:val="nadpis"/>
          <w:rFonts w:ascii="Verdana" w:hAnsi="Verdana" w:cs="Arial"/>
          <w:b/>
          <w:bCs/>
          <w:color w:val="6A0028"/>
          <w:sz w:val="41"/>
          <w:szCs w:val="41"/>
        </w:rPr>
        <w:t xml:space="preserve">sv. </w:t>
      </w:r>
      <w:proofErr w:type="spellStart"/>
      <w:r w:rsidRPr="00DC6B8B">
        <w:rPr>
          <w:rStyle w:val="nadpis"/>
          <w:rFonts w:ascii="Verdana" w:hAnsi="Verdana" w:cs="Arial"/>
          <w:b/>
          <w:bCs/>
          <w:color w:val="6A0028"/>
          <w:sz w:val="41"/>
          <w:szCs w:val="41"/>
        </w:rPr>
        <w:t>Jób</w:t>
      </w:r>
      <w:proofErr w:type="spellEnd"/>
      <w:r w:rsidRPr="00DC6B8B">
        <w:rPr>
          <w:rStyle w:val="nadpis"/>
          <w:rFonts w:ascii="Verdana" w:hAnsi="Verdana" w:cs="Arial"/>
          <w:color w:val="6A0028"/>
          <w:sz w:val="41"/>
          <w:szCs w:val="41"/>
        </w:rPr>
        <w:t xml:space="preserve"> </w:t>
      </w:r>
      <w:r w:rsidRPr="00DC6B8B">
        <w:rPr>
          <w:rFonts w:ascii="Verdana" w:hAnsi="Verdana" w:cs="Arial"/>
          <w:color w:val="000000"/>
          <w:sz w:val="21"/>
          <w:szCs w:val="21"/>
        </w:rPr>
        <w:br/>
      </w:r>
      <w:proofErr w:type="spellStart"/>
      <w:r w:rsidRPr="00DC6B8B">
        <w:rPr>
          <w:rStyle w:val="nadpisdatum"/>
          <w:rFonts w:ascii="Verdana" w:hAnsi="Verdana" w:cs="Arial"/>
          <w:color w:val="660033"/>
          <w:sz w:val="21"/>
          <w:szCs w:val="21"/>
        </w:rPr>
        <w:t>Iob</w:t>
      </w:r>
      <w:proofErr w:type="spellEnd"/>
      <w:r w:rsidRPr="00DC6B8B">
        <w:rPr>
          <w:rStyle w:val="nadpisdatum"/>
          <w:rFonts w:ascii="Verdana" w:hAnsi="Verdana" w:cs="Arial"/>
          <w:color w:val="660033"/>
          <w:sz w:val="21"/>
          <w:szCs w:val="21"/>
        </w:rPr>
        <w:t xml:space="preserve"> </w:t>
      </w:r>
    </w:p>
    <w:p w14:paraId="65400F84" w14:textId="5B104B13" w:rsidR="00DC6B8B" w:rsidRPr="00DC6B8B" w:rsidRDefault="00DC6B8B" w:rsidP="00DC6B8B">
      <w:pPr>
        <w:rPr>
          <w:rFonts w:ascii="Verdana" w:hAnsi="Verdana"/>
        </w:rPr>
      </w:pPr>
      <w:r w:rsidRPr="00DC6B8B">
        <w:rPr>
          <w:rFonts w:ascii="Verdana" w:hAnsi="Verdana" w:cs="Arial"/>
          <w:color w:val="000000"/>
          <w:sz w:val="2"/>
          <w:szCs w:val="2"/>
        </w:rPr>
        <w:br/>
      </w:r>
      <w:r w:rsidRPr="002F2057">
        <w:rPr>
          <w:rFonts w:ascii="Verdana" w:eastAsia="Times New Roman" w:hAnsi="Verdana" w:cs="Times New Roman"/>
          <w:b/>
          <w:color w:val="FF0000"/>
        </w:rPr>
        <w:t>Zpracoval: Jan Chlumský</w:t>
      </w:r>
    </w:p>
    <w:p w14:paraId="65A03310" w14:textId="753BC653" w:rsidR="00DC6B8B" w:rsidRPr="00DC6B8B" w:rsidRDefault="00DC6B8B" w:rsidP="00DC6B8B">
      <w:pPr>
        <w:spacing w:line="273" w:lineRule="atLeast"/>
        <w:ind w:left="45"/>
        <w:rPr>
          <w:rFonts w:ascii="Verdana" w:hAnsi="Verdana" w:cs="Arial"/>
        </w:rPr>
      </w:pPr>
      <w:r w:rsidRPr="00DC6B8B">
        <w:rPr>
          <w:rFonts w:ascii="Verdana" w:hAnsi="Verdana" w:cs="Arial"/>
          <w:b/>
          <w:bCs/>
        </w:rPr>
        <w:t>Připomínka:</w:t>
      </w:r>
      <w:r w:rsidRPr="00DC6B8B">
        <w:rPr>
          <w:rFonts w:ascii="Verdana" w:hAnsi="Verdana" w:cs="Arial"/>
        </w:rPr>
        <w:t xml:space="preserve"> 10. května </w:t>
      </w:r>
    </w:p>
    <w:p w14:paraId="4DD3CD2B" w14:textId="7C85547F" w:rsidR="00DC6B8B" w:rsidRPr="00DC6B8B" w:rsidRDefault="00DC6B8B" w:rsidP="00DC6B8B">
      <w:pPr>
        <w:tabs>
          <w:tab w:val="left" w:pos="1182"/>
        </w:tabs>
        <w:spacing w:line="273" w:lineRule="atLeast"/>
        <w:ind w:left="45"/>
        <w:rPr>
          <w:rFonts w:ascii="Verdana" w:hAnsi="Verdana" w:cs="Arial"/>
        </w:rPr>
      </w:pPr>
      <w:r w:rsidRPr="00DC6B8B">
        <w:rPr>
          <w:rFonts w:ascii="Verdana" w:hAnsi="Verdana" w:cs="Arial"/>
          <w:b/>
          <w:bCs/>
        </w:rPr>
        <w:t>Postavení:</w:t>
      </w:r>
      <w:r w:rsidRPr="00DC6B8B">
        <w:rPr>
          <w:rFonts w:ascii="Verdana" w:hAnsi="Verdana" w:cs="Arial"/>
        </w:rPr>
        <w:tab/>
        <w:t>vyznavač</w:t>
      </w:r>
    </w:p>
    <w:p w14:paraId="5172DB16" w14:textId="2180BC4E" w:rsidR="00DC6B8B" w:rsidRPr="00DC6B8B" w:rsidRDefault="00DC6B8B" w:rsidP="00DC6B8B">
      <w:pPr>
        <w:tabs>
          <w:tab w:val="left" w:pos="1182"/>
        </w:tabs>
        <w:spacing w:line="273" w:lineRule="atLeast"/>
        <w:ind w:left="45"/>
        <w:rPr>
          <w:rFonts w:ascii="Verdana" w:hAnsi="Verdana" w:cs="Arial"/>
        </w:rPr>
      </w:pPr>
      <w:r w:rsidRPr="00DC6B8B">
        <w:rPr>
          <w:rFonts w:ascii="Verdana" w:hAnsi="Verdana" w:cs="Arial"/>
          <w:b/>
          <w:bCs/>
        </w:rPr>
        <w:t>Úmrtí:</w:t>
      </w:r>
      <w:r w:rsidRPr="00DC6B8B">
        <w:rPr>
          <w:rFonts w:ascii="Verdana" w:hAnsi="Verdana" w:cs="Arial"/>
        </w:rPr>
        <w:tab/>
        <w:t>století neznámé</w:t>
      </w:r>
    </w:p>
    <w:p w14:paraId="3E4BCD7C" w14:textId="1EC7C53F" w:rsidR="00DC6B8B" w:rsidRPr="00DC6B8B" w:rsidRDefault="00DC6B8B" w:rsidP="00DC6B8B">
      <w:pPr>
        <w:tabs>
          <w:tab w:val="left" w:pos="1182"/>
        </w:tabs>
        <w:spacing w:line="273" w:lineRule="atLeast"/>
        <w:ind w:left="45"/>
        <w:rPr>
          <w:rFonts w:ascii="Verdana" w:hAnsi="Verdana" w:cs="Arial"/>
        </w:rPr>
      </w:pPr>
      <w:r w:rsidRPr="00DC6B8B">
        <w:rPr>
          <w:rFonts w:ascii="Verdana" w:hAnsi="Verdana" w:cs="Arial"/>
          <w:b/>
          <w:bCs/>
        </w:rPr>
        <w:t>Atributy:</w:t>
      </w:r>
      <w:r w:rsidRPr="00DC6B8B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</w:t>
      </w:r>
      <w:r w:rsidRPr="00DC6B8B">
        <w:rPr>
          <w:rFonts w:ascii="Verdana" w:hAnsi="Verdana" w:cs="Arial"/>
        </w:rPr>
        <w:t xml:space="preserve">hnojiště, svitek, vředy, zubožený člověk   </w:t>
      </w:r>
    </w:p>
    <w:p w14:paraId="7D16D680" w14:textId="77777777" w:rsidR="00DC6B8B" w:rsidRPr="00AD55A4" w:rsidRDefault="00DC6B8B" w:rsidP="00DC6B8B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b/>
          <w:bCs/>
          <w:caps/>
          <w:color w:val="6A0028"/>
          <w:sz w:val="29"/>
          <w:szCs w:val="29"/>
        </w:rPr>
      </w:pPr>
      <w:r w:rsidRPr="00AD55A4">
        <w:rPr>
          <w:rFonts w:ascii="Verdana" w:hAnsi="Verdana" w:cs="Arial"/>
          <w:b/>
          <w:bCs/>
          <w:caps/>
          <w:color w:val="6A0028"/>
          <w:sz w:val="29"/>
          <w:szCs w:val="29"/>
        </w:rPr>
        <w:t>ŽIVOTOPIS</w:t>
      </w:r>
    </w:p>
    <w:p w14:paraId="702FDF23" w14:textId="77777777" w:rsidR="00DC6B8B" w:rsidRPr="00DC6B8B" w:rsidRDefault="00DC6B8B" w:rsidP="00DC6B8B">
      <w:pPr>
        <w:jc w:val="both"/>
        <w:rPr>
          <w:rFonts w:ascii="Verdana" w:hAnsi="Verdana" w:cs="Arial"/>
        </w:rPr>
      </w:pPr>
      <w:r w:rsidRPr="00DC6B8B">
        <w:rPr>
          <w:rFonts w:ascii="Verdana" w:hAnsi="Verdana" w:cs="Arial"/>
        </w:rPr>
        <w:t xml:space="preserve">Pocházel ze země </w:t>
      </w:r>
      <w:proofErr w:type="spellStart"/>
      <w:r w:rsidRPr="00DC6B8B">
        <w:rPr>
          <w:rFonts w:ascii="Verdana" w:hAnsi="Verdana" w:cs="Arial"/>
        </w:rPr>
        <w:t>Úsu</w:t>
      </w:r>
      <w:proofErr w:type="spellEnd"/>
      <w:r w:rsidRPr="00DC6B8B">
        <w:rPr>
          <w:rFonts w:ascii="Verdana" w:hAnsi="Verdana" w:cs="Arial"/>
        </w:rPr>
        <w:t xml:space="preserve"> a hovoří o něm samostatná kniha Starého zákona. Ukazuje ho jako muže spravedlivého, který se osvědčil ve zkouškách. Základní drama jeho života se týká otázky utrpení, a tedy všelidského problému. Zemřel jako spravedlivý, kterému po prožitém utrpení bylo vše odňaté navráceno i s úroky, a ještě na zemi dlouho prožíval šťastné dny.</w:t>
      </w:r>
    </w:p>
    <w:p w14:paraId="77903E9E" w14:textId="6A53C0F0" w:rsidR="00DC6B8B" w:rsidRPr="00AD55A4" w:rsidRDefault="00E24D57" w:rsidP="00DC6B8B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b/>
          <w:bCs/>
          <w:caps/>
          <w:color w:val="6A0028"/>
          <w:sz w:val="29"/>
          <w:szCs w:val="29"/>
        </w:rPr>
      </w:pPr>
      <w:r>
        <w:rPr>
          <w:rFonts w:ascii="Verdana" w:hAnsi="Verdana" w:cs="Arial"/>
          <w:b/>
          <w:bCs/>
          <w:caps/>
          <w:color w:val="6A0028"/>
          <w:sz w:val="29"/>
          <w:szCs w:val="29"/>
        </w:rPr>
        <w:t xml:space="preserve">ÚVAHY </w:t>
      </w:r>
      <w:r w:rsidR="00DC6B8B" w:rsidRPr="00AD55A4">
        <w:rPr>
          <w:rFonts w:ascii="Verdana" w:hAnsi="Verdana" w:cs="Arial"/>
          <w:b/>
          <w:bCs/>
          <w:caps/>
          <w:color w:val="6A0028"/>
          <w:sz w:val="29"/>
          <w:szCs w:val="29"/>
        </w:rPr>
        <w:t xml:space="preserve"> PRO MEDITACI</w:t>
      </w:r>
    </w:p>
    <w:p w14:paraId="73BF2BCE" w14:textId="77777777" w:rsidR="00DC6B8B" w:rsidRPr="00AD55A4" w:rsidRDefault="00DC6B8B" w:rsidP="00DC6B8B">
      <w:pPr>
        <w:pStyle w:val="Heading2"/>
        <w:spacing w:before="150" w:beforeAutospacing="0" w:after="0" w:afterAutospacing="0" w:line="273" w:lineRule="atLeast"/>
        <w:rPr>
          <w:rFonts w:ascii="Verdana" w:hAnsi="Verdana" w:cs="Arial"/>
          <w:b w:val="0"/>
          <w:bCs w:val="0"/>
          <w:caps/>
          <w:color w:val="6A0028"/>
          <w:sz w:val="22"/>
          <w:szCs w:val="22"/>
        </w:rPr>
      </w:pPr>
      <w:r w:rsidRPr="00AD55A4">
        <w:rPr>
          <w:rFonts w:ascii="Verdana" w:hAnsi="Verdana" w:cs="Arial"/>
          <w:b w:val="0"/>
          <w:bCs w:val="0"/>
          <w:caps/>
          <w:color w:val="6A0028"/>
          <w:sz w:val="22"/>
          <w:szCs w:val="22"/>
        </w:rPr>
        <w:t>PROBLÉM UTRPENÍ</w:t>
      </w:r>
    </w:p>
    <w:p w14:paraId="08007A25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 xml:space="preserve">Údajně žil asi 1000 let před naším letopočtem v zemi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Úsu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>, která, jak se udává, byla pravděpodobně na severozápadě Arábie. Na skutečnost, že jde o historickou postavu, je odkazováno i ve zmínce proroka Ezechiela (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Ez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14,14.20), kde je uváděn mezi spravedlivými – ve společnosti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Noeho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a Daniela – v souvislosti s Hospodinovým rozhodnutím potrestat svůj lid, proti kterému nemohly pomoci ani přímluvy těchto tří.</w:t>
      </w:r>
    </w:p>
    <w:p w14:paraId="155A9E1C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>"</w:t>
      </w:r>
      <w:proofErr w:type="spellStart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>Jób</w:t>
      </w:r>
      <w:proofErr w:type="spellEnd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 xml:space="preserve"> byl muž bezúhonný a přímý, bál se Boha a vystříhal se zlého. Narodilo se mu sedm synů a tři dcery."(</w:t>
      </w:r>
      <w:proofErr w:type="spellStart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>Jób</w:t>
      </w:r>
      <w:proofErr w:type="spellEnd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 xml:space="preserve"> 1,1-2)</w:t>
      </w:r>
      <w:r w:rsidRPr="00AD55A4">
        <w:rPr>
          <w:rFonts w:ascii="Verdana" w:hAnsi="Verdana" w:cs="Arial"/>
          <w:color w:val="000000"/>
          <w:sz w:val="22"/>
          <w:szCs w:val="22"/>
        </w:rPr>
        <w:t xml:space="preserve"> Tak ho začíná popisovat starozákonní kniha, která pokračuje výčtem jeho bohatství a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Jóbovou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zástupnou obětí za syny pro případ, kdyby snad v srdci zhřešili.</w:t>
      </w:r>
    </w:p>
    <w:p w14:paraId="50704248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 xml:space="preserve">Pak začalo satanovo osočování proti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Jóbovi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. Satan se snažil tvrdit, že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Jóbova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bázeň před Bohem (neboli úcta, zbožnost, bezúhonnost) je závislá jen na velkých darech od Boha, což u spravedlivého být nemůže. Bůh pak dovolil Zlému zasáhnout a zlikvidovat všechny ty dary, jen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Jóbova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života se nesměl dotknout. Bůh připouští zkoušky utrpením, aby se dotyčný osvědčil, získal si zásluhy a oslavil Boží velebnost. Bůh to dovoluje, protože má vše v moci a může vše obrátit ve větší dobro buď už na zemi, jako u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Jóba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>, nebo na věčnosti. Vždy ale platí, že Bůh je pravdivý a nejvýš spravedlivý.</w:t>
      </w:r>
    </w:p>
    <w:p w14:paraId="7DABA124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>I nevinný člověk může být vystaven zkoušce a pak jeho věrnost dokazuje i satanovi, že člověk je schopný milovat Boha i bez osobních zájmů. A o to jde. V tom je pravá láska – milovat, i když bych z toho neměl nic mít. Milovat Boha jen pro to, co je (a člověka, protože je stvořen k jeho obrazu, Bůh se za něj staví a v něm si zvolil své místo).</w:t>
      </w:r>
    </w:p>
    <w:p w14:paraId="3C51CBE1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lastRenderedPageBreak/>
        <w:t xml:space="preserve">Příběh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Jóba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ukazuje, že na otázky po smyslu života a utrpení nemohou dát odpověď lidské úvahy. Utrpení si lidsky nevysvětlíme, ale tuto otázku je možné řešit z hlediska víry, a v tom je nám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příkladem. Když ho jeho žena vybízela, aby zlořečil Bohu, on jí odpověděl: </w:t>
      </w:r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>"Mluvíš jako nějaká bláhová žena. To máme od Boha přijímat jenom dobro, kdežto věci zlé přijímat nebudeme?" (</w:t>
      </w:r>
      <w:proofErr w:type="spellStart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>Jób</w:t>
      </w:r>
      <w:proofErr w:type="spellEnd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 xml:space="preserve"> 2,10) </w:t>
      </w:r>
      <w:r w:rsidRPr="00AD55A4">
        <w:rPr>
          <w:rFonts w:ascii="Verdana" w:hAnsi="Verdana" w:cs="Arial"/>
          <w:color w:val="000000"/>
          <w:sz w:val="22"/>
          <w:szCs w:val="22"/>
        </w:rPr>
        <w:t>Je hned psáno, že se při tom všem svými rty neprohřešil.</w:t>
      </w:r>
    </w:p>
    <w:p w14:paraId="29073C80" w14:textId="7C89081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>Dál naříká nade dnem svého narození, které jakoby proklíná a chválí smrt říkaje: "Proč jsem nezemřel hned v </w:t>
      </w:r>
      <w:proofErr w:type="gramStart"/>
      <w:r w:rsidRPr="00AD55A4">
        <w:rPr>
          <w:rFonts w:ascii="Verdana" w:hAnsi="Verdana" w:cs="Arial"/>
          <w:color w:val="000000"/>
          <w:sz w:val="22"/>
          <w:szCs w:val="22"/>
        </w:rPr>
        <w:t>lůně...?" ale</w:t>
      </w:r>
      <w:proofErr w:type="gramEnd"/>
      <w:r w:rsidRPr="00AD55A4">
        <w:rPr>
          <w:rFonts w:ascii="Verdana" w:hAnsi="Verdana" w:cs="Arial"/>
          <w:color w:val="000000"/>
          <w:sz w:val="22"/>
          <w:szCs w:val="22"/>
        </w:rPr>
        <w:t xml:space="preserve"> ptá se i po smyslu Božích cest. V knize o</w:t>
      </w:r>
      <w:r w:rsidR="00AD55A4">
        <w:rPr>
          <w:rFonts w:ascii="Verdana" w:hAnsi="Verdana" w:cs="Arial"/>
          <w:color w:val="000000"/>
          <w:sz w:val="22"/>
          <w:szCs w:val="22"/>
        </w:rPr>
        <w:t> 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Jóbovi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následuje jeho rozhovor s přáteli o smyslu utrpení, ale jejich závěr je, že člověk nemá právo vyžadovat, aby mu Bůh skládal účty z toho, co udělá nebo dopustí.</w:t>
      </w:r>
    </w:p>
    <w:p w14:paraId="15A8B21A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>S vyvrcholením dramatu se Hospodin přiznal k 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Jóbovi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. Je patrná Jeho blízkost a přítomnost, je zde jako ochránce svých věrných, jako Spasitel. Tak ho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směl poznat, když byl zbaven všech úzkostí a bolestí. Bůh uznal čistotu jeho rukou a pro ni byl ochoten odpustit i jeho přátelům, čím se provinili.</w:t>
      </w:r>
    </w:p>
    <w:p w14:paraId="03C53A62" w14:textId="5EDAF1BB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 xml:space="preserve">Na začátku příběhu šlo o Boží čest, která byla jakoby satanovým podezřením ohrožena. Nakonec však od Boha vyšla milost nejen vůči služebníku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Jóbovi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>, ale kvůli němu i jeho přátelům.</w:t>
      </w:r>
    </w:p>
    <w:p w14:paraId="405D7826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color w:val="000000"/>
          <w:sz w:val="22"/>
          <w:szCs w:val="22"/>
        </w:rPr>
        <w:t xml:space="preserve">Pro utrpení se získává dvojnásobek. Za </w:t>
      </w:r>
      <w:proofErr w:type="spellStart"/>
      <w:r w:rsidRPr="00AD55A4">
        <w:rPr>
          <w:rFonts w:ascii="Verdana" w:hAnsi="Verdana" w:cs="Arial"/>
          <w:color w:val="000000"/>
          <w:sz w:val="22"/>
          <w:szCs w:val="22"/>
        </w:rPr>
        <w:t>Jóbem</w:t>
      </w:r>
      <w:proofErr w:type="spellEnd"/>
      <w:r w:rsidRPr="00AD55A4">
        <w:rPr>
          <w:rFonts w:ascii="Verdana" w:hAnsi="Verdana" w:cs="Arial"/>
          <w:color w:val="000000"/>
          <w:sz w:val="22"/>
          <w:szCs w:val="22"/>
        </w:rPr>
        <w:t xml:space="preserve"> s dary přišlo početné příbuzenstvo a stav jeho majetku brzy dosáhl dvojnásobku než před zkouškou. Nakonec mu bylo dopřáno spatřit i čtvrté pokolení potomků.</w:t>
      </w:r>
    </w:p>
    <w:p w14:paraId="5CD72CA2" w14:textId="77777777" w:rsidR="00DC6B8B" w:rsidRPr="00AD55A4" w:rsidRDefault="00DC6B8B" w:rsidP="00DC6B8B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b/>
          <w:bCs/>
          <w:caps/>
          <w:color w:val="6A0028"/>
          <w:sz w:val="29"/>
          <w:szCs w:val="29"/>
        </w:rPr>
      </w:pPr>
      <w:r w:rsidRPr="00AD55A4">
        <w:rPr>
          <w:rFonts w:ascii="Verdana" w:hAnsi="Verdana" w:cs="Arial"/>
          <w:b/>
          <w:bCs/>
          <w:caps/>
          <w:color w:val="6A0028"/>
          <w:sz w:val="29"/>
          <w:szCs w:val="29"/>
        </w:rPr>
        <w:t>PŘEDSEVZETÍ, MODLITBA</w:t>
      </w:r>
    </w:p>
    <w:p w14:paraId="45D83318" w14:textId="77777777" w:rsidR="00DC6B8B" w:rsidRPr="00AD55A4" w:rsidRDefault="00DC6B8B" w:rsidP="00DC6B8B">
      <w:pPr>
        <w:jc w:val="both"/>
        <w:rPr>
          <w:rFonts w:ascii="Verdana" w:hAnsi="Verdana" w:cs="Times New Roman"/>
          <w:sz w:val="28"/>
          <w:szCs w:val="28"/>
        </w:rPr>
      </w:pPr>
      <w:r w:rsidRPr="00AD55A4">
        <w:rPr>
          <w:rFonts w:ascii="Verdana" w:hAnsi="Verdana" w:cs="Arial"/>
          <w:color w:val="000000"/>
        </w:rPr>
        <w:t xml:space="preserve">Zlo, které zasáhlo </w:t>
      </w:r>
      <w:proofErr w:type="spellStart"/>
      <w:r w:rsidRPr="00AD55A4">
        <w:rPr>
          <w:rFonts w:ascii="Verdana" w:hAnsi="Verdana" w:cs="Arial"/>
          <w:color w:val="000000"/>
        </w:rPr>
        <w:t>Jóba</w:t>
      </w:r>
      <w:proofErr w:type="spellEnd"/>
      <w:r w:rsidRPr="00AD55A4">
        <w:rPr>
          <w:rFonts w:ascii="Verdana" w:hAnsi="Verdana" w:cs="Arial"/>
          <w:color w:val="000000"/>
        </w:rPr>
        <w:t xml:space="preserve"> nebylo v žádném případě trestem. Bůh ví o všem, co dopouští, a s Ním lze v utrpení a ztrátách jen získat. Po vzoru </w:t>
      </w:r>
      <w:proofErr w:type="spellStart"/>
      <w:r w:rsidRPr="00AD55A4">
        <w:rPr>
          <w:rFonts w:ascii="Verdana" w:hAnsi="Verdana" w:cs="Arial"/>
          <w:color w:val="000000"/>
        </w:rPr>
        <w:t>Jóba</w:t>
      </w:r>
      <w:proofErr w:type="spellEnd"/>
      <w:r w:rsidRPr="00AD55A4">
        <w:rPr>
          <w:rFonts w:ascii="Verdana" w:hAnsi="Verdana" w:cs="Arial"/>
          <w:color w:val="000000"/>
        </w:rPr>
        <w:t xml:space="preserve"> budu své utrpení předkládat Bohu a nepřestanu se zastávat jeho cti. Křesťanský pohled mne navíc učí, že své utrpení mohu spojovat s Kristovým a takovým způsobem získávat mnohem větší zásluhy i hodnoty pro druhé. To je důvod, proč tento dar milovali svatí a proč i já ho chci vidět pozitivně, jako dar.</w:t>
      </w:r>
    </w:p>
    <w:p w14:paraId="122CFD4F" w14:textId="77777777" w:rsidR="00DC6B8B" w:rsidRPr="00AD55A4" w:rsidRDefault="00DC6B8B" w:rsidP="00DC6B8B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i/>
          <w:iCs/>
          <w:color w:val="000000"/>
          <w:sz w:val="22"/>
          <w:szCs w:val="22"/>
        </w:rPr>
      </w:pPr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 xml:space="preserve">Všemohoucí Bože, Ty nám posíláš své svaté a oni nás svým příkladem povzbuzují k lepšímu životu; veď nás, abychom svatého </w:t>
      </w:r>
      <w:proofErr w:type="spellStart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>Jóba</w:t>
      </w:r>
      <w:proofErr w:type="spellEnd"/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 xml:space="preserve"> nejen oslavovali, ale také se od něho stále učili bázni a věrnosti. Prosíme o to skrze Ježíše Krista, našeho Pána, neboť on s Tebou v jednotě Ducha svatého žije a kraluje po všechny věky věků. Amen</w:t>
      </w:r>
    </w:p>
    <w:p w14:paraId="62FE6E27" w14:textId="7B430648" w:rsidR="00DC6B8B" w:rsidRPr="00AD55A4" w:rsidRDefault="00DC6B8B" w:rsidP="00AD55A4">
      <w:pPr>
        <w:pStyle w:val="odstavec"/>
        <w:spacing w:before="105" w:beforeAutospacing="0" w:after="0" w:afterAutospacing="0" w:line="273" w:lineRule="atLeast"/>
        <w:jc w:val="right"/>
        <w:rPr>
          <w:rFonts w:ascii="Verdana" w:hAnsi="Verdana" w:cs="Arial"/>
          <w:color w:val="000000"/>
          <w:sz w:val="22"/>
          <w:szCs w:val="22"/>
        </w:rPr>
      </w:pPr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>(použita závěrečná modlitba z breviáře</w:t>
      </w:r>
      <w:r w:rsidR="004E0AB1">
        <w:rPr>
          <w:rStyle w:val="FootnoteReference"/>
          <w:rFonts w:ascii="Verdana" w:hAnsi="Verdana" w:cs="Arial"/>
          <w:i/>
          <w:iCs/>
          <w:color w:val="000000"/>
          <w:sz w:val="22"/>
          <w:szCs w:val="22"/>
        </w:rPr>
        <w:footnoteReference w:id="1"/>
      </w:r>
      <w:r w:rsidRPr="00AD55A4">
        <w:rPr>
          <w:rFonts w:ascii="Verdana" w:hAnsi="Verdana" w:cs="Arial"/>
          <w:i/>
          <w:iCs/>
          <w:color w:val="000000"/>
          <w:sz w:val="22"/>
          <w:szCs w:val="22"/>
        </w:rPr>
        <w:t>)</w:t>
      </w:r>
    </w:p>
    <w:p w14:paraId="62E5D41D" w14:textId="77777777" w:rsidR="00AD55A4" w:rsidRDefault="00AD55A4" w:rsidP="00AD55A4">
      <w:pPr>
        <w:rPr>
          <w:rFonts w:ascii="Verdana" w:hAnsi="Verdana"/>
        </w:rPr>
      </w:pPr>
    </w:p>
    <w:p w14:paraId="2607394C" w14:textId="77777777" w:rsidR="00AD55A4" w:rsidRPr="004E0AB1" w:rsidRDefault="00AD55A4" w:rsidP="00AD55A4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iCs/>
          <w:color w:val="660033"/>
        </w:rPr>
      </w:pPr>
      <w:r w:rsidRPr="004E0AB1">
        <w:rPr>
          <w:rFonts w:ascii="Verdana" w:eastAsia="Times New Roman" w:hAnsi="Verdana" w:cs="Arial"/>
          <w:b/>
          <w:i/>
          <w:iCs/>
          <w:color w:val="660033"/>
        </w:rPr>
        <w:t xml:space="preserve">Se souhlasem autora ze </w:t>
      </w:r>
      <w:proofErr w:type="gramStart"/>
      <w:r w:rsidRPr="004E0AB1">
        <w:rPr>
          <w:rFonts w:ascii="Verdana" w:eastAsia="Times New Roman" w:hAnsi="Verdana" w:cs="Arial"/>
          <w:b/>
          <w:i/>
          <w:iCs/>
          <w:color w:val="660033"/>
        </w:rPr>
        <w:t>stránkách</w:t>
      </w:r>
      <w:proofErr w:type="gramEnd"/>
      <w:r>
        <w:rPr>
          <w:rFonts w:ascii="Verdana" w:eastAsia="Times New Roman" w:hAnsi="Verdana" w:cs="Arial"/>
          <w:b/>
          <w:i/>
          <w:iCs/>
          <w:color w:val="833C0B" w:themeColor="accent2" w:themeShade="80"/>
        </w:rPr>
        <w:t xml:space="preserve"> </w:t>
      </w:r>
      <w:hyperlink r:id="rId9" w:history="1">
        <w:r>
          <w:rPr>
            <w:rStyle w:val="Hyperlink"/>
            <w:rFonts w:ascii="Verdana" w:hAnsi="Verdana" w:cs="Arial"/>
            <w:b/>
            <w:i/>
            <w:iCs/>
            <w:color w:val="00007F"/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833C0B" w:themeColor="accent2" w:themeShade="80"/>
        </w:rPr>
        <w:t xml:space="preserve"> </w:t>
      </w:r>
      <w:r w:rsidRPr="004E0AB1">
        <w:rPr>
          <w:rFonts w:ascii="Verdana" w:eastAsia="Times New Roman" w:hAnsi="Verdana" w:cs="Arial"/>
          <w:b/>
          <w:i/>
          <w:iCs/>
          <w:color w:val="660033"/>
        </w:rPr>
        <w:t xml:space="preserve">připravil k tisku </w:t>
      </w:r>
    </w:p>
    <w:p w14:paraId="7E2DED80" w14:textId="77777777" w:rsidR="00AD55A4" w:rsidRPr="004E0AB1" w:rsidRDefault="00AD55A4" w:rsidP="00AD55A4">
      <w:pPr>
        <w:spacing w:before="105" w:after="0" w:line="273" w:lineRule="atLeast"/>
        <w:jc w:val="both"/>
        <w:rPr>
          <w:rFonts w:ascii="Verdana" w:eastAsia="Times New Roman" w:hAnsi="Verdana" w:cs="Arial"/>
          <w:b/>
          <w:color w:val="660033"/>
        </w:rPr>
      </w:pPr>
      <w:proofErr w:type="spellStart"/>
      <w:r w:rsidRPr="004E0AB1">
        <w:rPr>
          <w:rFonts w:ascii="Verdana" w:eastAsia="Times New Roman" w:hAnsi="Verdana" w:cs="Arial"/>
          <w:b/>
          <w:i/>
          <w:iCs/>
          <w:color w:val="660033"/>
        </w:rPr>
        <w:t>Iosif</w:t>
      </w:r>
      <w:proofErr w:type="spellEnd"/>
      <w:r w:rsidRPr="004E0AB1">
        <w:rPr>
          <w:rFonts w:ascii="Verdana" w:eastAsia="Times New Roman" w:hAnsi="Verdana" w:cs="Arial"/>
          <w:b/>
          <w:i/>
          <w:iCs/>
          <w:color w:val="660033"/>
        </w:rPr>
        <w:t xml:space="preserve"> </w:t>
      </w:r>
      <w:proofErr w:type="spellStart"/>
      <w:r w:rsidRPr="004E0AB1">
        <w:rPr>
          <w:rFonts w:ascii="Verdana" w:eastAsia="Times New Roman" w:hAnsi="Verdana" w:cs="Arial"/>
          <w:b/>
          <w:i/>
          <w:iCs/>
          <w:color w:val="660033"/>
        </w:rPr>
        <w:t>Fickl</w:t>
      </w:r>
      <w:proofErr w:type="spellEnd"/>
    </w:p>
    <w:p w14:paraId="1FB413A7" w14:textId="77777777" w:rsidR="006114FA" w:rsidRPr="00AD55A4" w:rsidRDefault="006114FA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6114FA" w:rsidRPr="00AD55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43D40" w14:textId="77777777" w:rsidR="000D30F8" w:rsidRDefault="000D30F8" w:rsidP="00762563">
      <w:pPr>
        <w:spacing w:after="0" w:line="240" w:lineRule="auto"/>
      </w:pPr>
      <w:r>
        <w:separator/>
      </w:r>
    </w:p>
  </w:endnote>
  <w:endnote w:type="continuationSeparator" w:id="0">
    <w:p w14:paraId="1384F8D2" w14:textId="77777777" w:rsidR="000D30F8" w:rsidRDefault="000D30F8" w:rsidP="0076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621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2293A" w14:textId="7E7571E7" w:rsidR="00762563" w:rsidRDefault="007625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3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3789C" w14:textId="77777777" w:rsidR="00762563" w:rsidRDefault="00762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3BAAA" w14:textId="77777777" w:rsidR="000D30F8" w:rsidRDefault="000D30F8" w:rsidP="00762563">
      <w:pPr>
        <w:spacing w:after="0" w:line="240" w:lineRule="auto"/>
      </w:pPr>
      <w:r>
        <w:separator/>
      </w:r>
    </w:p>
  </w:footnote>
  <w:footnote w:type="continuationSeparator" w:id="0">
    <w:p w14:paraId="75BDDEB8" w14:textId="77777777" w:rsidR="000D30F8" w:rsidRDefault="000D30F8" w:rsidP="00762563">
      <w:pPr>
        <w:spacing w:after="0" w:line="240" w:lineRule="auto"/>
      </w:pPr>
      <w:r>
        <w:continuationSeparator/>
      </w:r>
    </w:p>
  </w:footnote>
  <w:footnote w:id="1">
    <w:p w14:paraId="4C0E82A2" w14:textId="77777777" w:rsidR="004E0AB1" w:rsidRPr="004E0AB1" w:rsidRDefault="004E0AB1" w:rsidP="004E0AB1">
      <w:pPr>
        <w:pStyle w:val="NoSpacing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E0AB1">
        <w:rPr>
          <w:rFonts w:ascii="Arial" w:hAnsi="Arial" w:cs="Arial"/>
          <w:b/>
          <w:bCs/>
          <w:color w:val="000000" w:themeColor="text1"/>
          <w:sz w:val="21"/>
          <w:szCs w:val="21"/>
        </w:rPr>
        <w:t>Breviář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4E0AB1">
        <w:rPr>
          <w:color w:val="000000" w:themeColor="text1"/>
        </w:rPr>
        <w:fldChar w:fldCharType="begin"/>
      </w:r>
      <w:r w:rsidRPr="004E0AB1">
        <w:rPr>
          <w:color w:val="000000" w:themeColor="text1"/>
        </w:rPr>
        <w:instrText xml:space="preserve"> HYPERLINK "https://cs.wikipedia.org/wiki/Latina" \o "Latina" </w:instrText>
      </w:r>
      <w:r w:rsidRPr="004E0AB1">
        <w:rPr>
          <w:color w:val="000000" w:themeColor="text1"/>
        </w:rPr>
        <w:fldChar w:fldCharType="separate"/>
      </w:r>
      <w:r w:rsidRPr="004E0AB1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Pr="004E0AB1">
        <w:rPr>
          <w:color w:val="000000" w:themeColor="text1"/>
        </w:rPr>
        <w:fldChar w:fldCharType="end"/>
      </w:r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4E0AB1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4E0AB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14:paraId="5554E434" w14:textId="4993F443" w:rsidR="004E0AB1" w:rsidRPr="004E0AB1" w:rsidRDefault="004E0AB1">
      <w:pPr>
        <w:pStyle w:val="FootnoteText"/>
        <w:rPr>
          <w:color w:val="000000" w:themeColor="text1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FA"/>
    <w:rsid w:val="000D30F8"/>
    <w:rsid w:val="00183700"/>
    <w:rsid w:val="001F4365"/>
    <w:rsid w:val="004E0AB1"/>
    <w:rsid w:val="006114FA"/>
    <w:rsid w:val="00762563"/>
    <w:rsid w:val="00906A8E"/>
    <w:rsid w:val="00AD55A4"/>
    <w:rsid w:val="00DC6B8B"/>
    <w:rsid w:val="00E24D57"/>
    <w:rsid w:val="00F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B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8B"/>
  </w:style>
  <w:style w:type="paragraph" w:styleId="Heading2">
    <w:name w:val="heading 2"/>
    <w:basedOn w:val="Normal"/>
    <w:link w:val="Heading2Char"/>
    <w:uiPriority w:val="9"/>
    <w:qFormat/>
    <w:rsid w:val="00DC6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6B8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DC6B8B"/>
  </w:style>
  <w:style w:type="character" w:customStyle="1" w:styleId="nadpisdatum">
    <w:name w:val="nadpisdatum"/>
    <w:basedOn w:val="DefaultParagraphFont"/>
    <w:rsid w:val="00DC6B8B"/>
  </w:style>
  <w:style w:type="paragraph" w:customStyle="1" w:styleId="podnadpis">
    <w:name w:val="podnadpis"/>
    <w:basedOn w:val="Normal"/>
    <w:rsid w:val="00DC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DC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D5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563"/>
  </w:style>
  <w:style w:type="paragraph" w:styleId="Footer">
    <w:name w:val="footer"/>
    <w:basedOn w:val="Normal"/>
    <w:link w:val="FooterChar"/>
    <w:uiPriority w:val="99"/>
    <w:unhideWhenUsed/>
    <w:rsid w:val="0076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563"/>
  </w:style>
  <w:style w:type="paragraph" w:styleId="FootnoteText">
    <w:name w:val="footnote text"/>
    <w:basedOn w:val="Normal"/>
    <w:link w:val="FootnoteTextChar"/>
    <w:uiPriority w:val="99"/>
    <w:semiHidden/>
    <w:unhideWhenUsed/>
    <w:rsid w:val="004E0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AB1"/>
    <w:rPr>
      <w:vertAlign w:val="superscript"/>
    </w:rPr>
  </w:style>
  <w:style w:type="paragraph" w:styleId="NoSpacing">
    <w:name w:val="No Spacing"/>
    <w:uiPriority w:val="1"/>
    <w:qFormat/>
    <w:rsid w:val="004E0A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8B"/>
  </w:style>
  <w:style w:type="paragraph" w:styleId="Heading2">
    <w:name w:val="heading 2"/>
    <w:basedOn w:val="Normal"/>
    <w:link w:val="Heading2Char"/>
    <w:uiPriority w:val="9"/>
    <w:qFormat/>
    <w:rsid w:val="00DC6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6B8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DC6B8B"/>
  </w:style>
  <w:style w:type="character" w:customStyle="1" w:styleId="nadpisdatum">
    <w:name w:val="nadpisdatum"/>
    <w:basedOn w:val="DefaultParagraphFont"/>
    <w:rsid w:val="00DC6B8B"/>
  </w:style>
  <w:style w:type="paragraph" w:customStyle="1" w:styleId="podnadpis">
    <w:name w:val="podnadpis"/>
    <w:basedOn w:val="Normal"/>
    <w:rsid w:val="00DC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DC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D5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563"/>
  </w:style>
  <w:style w:type="paragraph" w:styleId="Footer">
    <w:name w:val="footer"/>
    <w:basedOn w:val="Normal"/>
    <w:link w:val="FooterChar"/>
    <w:uiPriority w:val="99"/>
    <w:unhideWhenUsed/>
    <w:rsid w:val="0076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563"/>
  </w:style>
  <w:style w:type="paragraph" w:styleId="FootnoteText">
    <w:name w:val="footnote text"/>
    <w:basedOn w:val="Normal"/>
    <w:link w:val="FootnoteTextChar"/>
    <w:uiPriority w:val="99"/>
    <w:semiHidden/>
    <w:unhideWhenUsed/>
    <w:rsid w:val="004E0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AB1"/>
    <w:rPr>
      <w:vertAlign w:val="superscript"/>
    </w:rPr>
  </w:style>
  <w:style w:type="paragraph" w:styleId="NoSpacing">
    <w:name w:val="No Spacing"/>
    <w:uiPriority w:val="1"/>
    <w:qFormat/>
    <w:rsid w:val="004E0A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D3D4-FA33-4AEF-A2C7-3561877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8</cp:revision>
  <cp:lastPrinted>2022-05-04T09:19:00Z</cp:lastPrinted>
  <dcterms:created xsi:type="dcterms:W3CDTF">2022-04-05T04:02:00Z</dcterms:created>
  <dcterms:modified xsi:type="dcterms:W3CDTF">2022-05-04T09:19:00Z</dcterms:modified>
</cp:coreProperties>
</file>