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86" w:rsidRDefault="00C96F6D" w:rsidP="00DA7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7D239" wp14:editId="7F989A29">
            <wp:simplePos x="0" y="0"/>
            <wp:positionH relativeFrom="column">
              <wp:posOffset>4497705</wp:posOffset>
            </wp:positionH>
            <wp:positionV relativeFrom="paragraph">
              <wp:posOffset>-250825</wp:posOffset>
            </wp:positionV>
            <wp:extent cx="1334770" cy="2618105"/>
            <wp:effectExtent l="0" t="0" r="0" b="0"/>
            <wp:wrapSquare wrapText="bothSides"/>
            <wp:docPr id="1" name="Picture 1" descr="http://catholica.cz/images/13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132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A7286" w:rsidRPr="00DA7286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spellEnd"/>
      <w:proofErr w:type="gramEnd"/>
      <w:r w:rsidR="00DA7286" w:rsidRPr="00DA7286">
        <w:rPr>
          <w:rFonts w:ascii="Arial" w:eastAsia="Times New Roman" w:hAnsi="Arial" w:cs="Arial"/>
          <w:color w:val="6A0028"/>
          <w:sz w:val="41"/>
          <w:szCs w:val="41"/>
        </w:rPr>
        <w:t xml:space="preserve">. </w:t>
      </w:r>
      <w:proofErr w:type="spellStart"/>
      <w:r w:rsidR="00DA7286" w:rsidRPr="00DA7286">
        <w:rPr>
          <w:rFonts w:ascii="Arial" w:eastAsia="Times New Roman" w:hAnsi="Arial" w:cs="Arial"/>
          <w:color w:val="6A0028"/>
          <w:sz w:val="41"/>
          <w:szCs w:val="41"/>
        </w:rPr>
        <w:t>Zikmund</w:t>
      </w:r>
      <w:proofErr w:type="spellEnd"/>
      <w:r>
        <w:rPr>
          <w:rFonts w:ascii="Arial" w:eastAsia="Times New Roman" w:hAnsi="Arial" w:cs="Arial"/>
          <w:color w:val="6A0028"/>
          <w:sz w:val="41"/>
          <w:szCs w:val="41"/>
        </w:rPr>
        <w:t xml:space="preserve">      </w:t>
      </w:r>
      <w:r w:rsidR="00DA7286" w:rsidRPr="00DA7286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="00DA7286" w:rsidRPr="00DA7286">
        <w:rPr>
          <w:rFonts w:ascii="Arial" w:eastAsia="Times New Roman" w:hAnsi="Arial" w:cs="Arial"/>
          <w:color w:val="660033"/>
          <w:sz w:val="21"/>
          <w:szCs w:val="21"/>
        </w:rPr>
        <w:t>Sigismundus</w:t>
      </w:r>
      <w:proofErr w:type="spellEnd"/>
      <w:r w:rsidR="00DA7286" w:rsidRPr="00DA7286">
        <w:rPr>
          <w:rFonts w:ascii="Arial" w:eastAsia="Times New Roman" w:hAnsi="Arial" w:cs="Arial"/>
          <w:color w:val="660033"/>
          <w:sz w:val="21"/>
          <w:szCs w:val="21"/>
        </w:rPr>
        <w:t xml:space="preserve">, </w:t>
      </w:r>
      <w:proofErr w:type="spellStart"/>
      <w:proofErr w:type="gramStart"/>
      <w:r w:rsidR="00DA7286" w:rsidRPr="00DA7286">
        <w:rPr>
          <w:rFonts w:ascii="Arial" w:eastAsia="Times New Roman" w:hAnsi="Arial" w:cs="Arial"/>
          <w:color w:val="660033"/>
          <w:sz w:val="21"/>
          <w:szCs w:val="21"/>
        </w:rPr>
        <w:t>rex</w:t>
      </w:r>
      <w:proofErr w:type="spellEnd"/>
      <w:proofErr w:type="gramEnd"/>
      <w:r w:rsidR="00DA7286" w:rsidRPr="00DA7286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="00DA7286" w:rsidRPr="00DA7286">
        <w:rPr>
          <w:rFonts w:ascii="Arial" w:eastAsia="Times New Roman" w:hAnsi="Arial" w:cs="Arial"/>
          <w:color w:val="660033"/>
          <w:sz w:val="21"/>
          <w:szCs w:val="21"/>
        </w:rPr>
        <w:t>Burgundi</w:t>
      </w:r>
      <w:proofErr w:type="spellEnd"/>
      <w:r w:rsidR="00DA7286" w:rsidRPr="00DA728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96F6D" w:rsidRDefault="00C96F6D" w:rsidP="00DA7286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  <w:t>Zpracoval: Jan Chlumský</w:t>
      </w:r>
    </w:p>
    <w:p w:rsidR="00BE4DA8" w:rsidRDefault="00BE4DA8" w:rsidP="00DA7286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</w:p>
    <w:p w:rsidR="00B74C6D" w:rsidRDefault="00B74C6D" w:rsidP="00DA7286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1 května, nezávazná památka</w:t>
      </w:r>
    </w:p>
    <w:p w:rsidR="00B74C6D" w:rsidRDefault="00B74C6D" w:rsidP="00DA7286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proofErr w:type="gramStart"/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král</w:t>
      </w:r>
      <w:proofErr w:type="gramEnd"/>
    </w:p>
    <w:p w:rsidR="00B74C6D" w:rsidRDefault="00B74C6D" w:rsidP="00DA7286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524</w:t>
      </w:r>
    </w:p>
    <w:p w:rsidR="00B74C6D" w:rsidRDefault="00B74C6D" w:rsidP="00DA7286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Patron: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kajícníků, Českého národ, diecéze Mnichov –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Freising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, Cremony, vzýván při bahenní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zimici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a onemocnění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kýkou</w:t>
      </w:r>
      <w:proofErr w:type="spellEnd"/>
    </w:p>
    <w:p w:rsidR="00B74C6D" w:rsidRPr="00B74C6D" w:rsidRDefault="00B74C6D" w:rsidP="00DA7286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Atributy: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meč, knížecí oděv, královské odznaky, studna</w:t>
      </w:r>
    </w:p>
    <w:p w:rsidR="00B74C6D" w:rsidRDefault="00B74C6D" w:rsidP="00DA728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</w:p>
    <w:p w:rsidR="00DA7286" w:rsidRPr="00DA7286" w:rsidRDefault="00DA7286" w:rsidP="00DA728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DA7286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DA7286" w:rsidRPr="00DA7286" w:rsidRDefault="00DA7286" w:rsidP="00DA72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ariánství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přešel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katolické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víře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burgundským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energickým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mužem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horlivě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upevňoval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křesťanství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Jednou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těžce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podlehl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prudké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povaze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Uvěřil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pomluvě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usiluje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nechal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zardousit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Vzápětí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však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uznal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vinu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činil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Vyprosil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Boha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milost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směl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odpykat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vinu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Po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zajat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Franky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věznění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Orleansu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zavražděn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rodinou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vhozením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studně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DA7286" w:rsidRPr="00DA7286" w:rsidRDefault="00B74C6D" w:rsidP="00DA728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proofErr w:type="gramStart"/>
      <w:r>
        <w:rPr>
          <w:rFonts w:ascii="Arial" w:eastAsia="Times New Roman" w:hAnsi="Arial" w:cs="Arial"/>
          <w:color w:val="6A0028"/>
          <w:sz w:val="29"/>
          <w:szCs w:val="29"/>
        </w:rPr>
        <w:t xml:space="preserve">ÚVAHY </w:t>
      </w:r>
      <w:r w:rsidR="00DA7286" w:rsidRPr="00DA7286">
        <w:rPr>
          <w:rFonts w:ascii="Arial" w:eastAsia="Times New Roman" w:hAnsi="Arial" w:cs="Arial"/>
          <w:color w:val="6A0028"/>
          <w:sz w:val="29"/>
          <w:szCs w:val="29"/>
        </w:rPr>
        <w:t xml:space="preserve"> PRO</w:t>
      </w:r>
      <w:proofErr w:type="gramEnd"/>
      <w:r w:rsidR="00DA7286" w:rsidRPr="00DA7286">
        <w:rPr>
          <w:rFonts w:ascii="Arial" w:eastAsia="Times New Roman" w:hAnsi="Arial" w:cs="Arial"/>
          <w:color w:val="6A0028"/>
          <w:sz w:val="29"/>
          <w:szCs w:val="29"/>
        </w:rPr>
        <w:t xml:space="preserve"> MEDITACI</w:t>
      </w:r>
    </w:p>
    <w:p w:rsidR="00DA7286" w:rsidRPr="00DA7286" w:rsidRDefault="00DA7286" w:rsidP="00DA7286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DA7286">
        <w:rPr>
          <w:rFonts w:ascii="Arial" w:eastAsia="Times New Roman" w:hAnsi="Arial" w:cs="Arial"/>
          <w:color w:val="6A0028"/>
          <w:sz w:val="21"/>
          <w:szCs w:val="21"/>
        </w:rPr>
        <w:t>I PO TĚŽKÉM PROVINĚNÍ LZE DOSÁHNOUT SVATOSTI</w:t>
      </w:r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Pocházel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zřejmě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Lugdunum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pozdější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Lyon),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jenž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hlavním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městem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Burgundského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království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I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tento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kraj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leží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Francii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obyvatelé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původně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pohanským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národem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německého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kmene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otcem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ariánský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Gundobald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krátce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rokem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500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oženil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Amalbergou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dcerou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ostrogótského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Theodoricha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Sigerika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Působením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Avita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seznámil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katolickou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vírou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veřejně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odřekl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ariánského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bludařství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Pouze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otec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pravdám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katolické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církve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velmi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nakloněn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obav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pomstou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ariánců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odmítl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požadované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veřejné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odstoupení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bludů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přijetí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víry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rodinou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navštívil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papeže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Symmacha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přivezl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něj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svatých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sídlo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zvolil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Ženevu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tamní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biskup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pozdější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světec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Maxim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udržoval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horlivost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katolickou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víru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popudu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vybudoval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klášter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St. Maurice-en-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Vallais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chrámem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Agaunu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území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Švýcarska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svatyně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dal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přenést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Mořice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druhů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Thébské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legie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klášteře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soustředil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mnichy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rozděleni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pěti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skupin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dne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noci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střídali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nepřetržitém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zpívání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žalmů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Je to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Evropě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jediné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místo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doby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bez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přerušení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trvá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řeholní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společenství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podporoval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budování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škol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věhlasné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učitele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516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Gundobald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převzal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vládu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Burgundsku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Usiloval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šíření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katolické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víry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obrácení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ariánů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Po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smrti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první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manželky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oženil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komornou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Prokopií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zvanou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též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Konstancie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Ta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Sigerika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prvního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manželství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nenáviděla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manželovi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proto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vyvolala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podezření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Sigerik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touží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zmocnit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koruny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vraždou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barbarská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pudovost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nevyprchala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nechal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unést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hněvem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dal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Sigerika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zardousit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to r. 522.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Pak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vrhl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hořce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činu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litoval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postit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vydal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konat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velmi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přísné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Obcházeje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chrámy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prosil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jednotlivé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patrony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přímluvu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došel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kláštera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Mořice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tam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delší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dobu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kál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dosáhl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odpuštění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Prosil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Boha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potrestání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již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tomto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světě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svá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provinění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přál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zemřít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mučednickou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smrtí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Hned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následujícího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vtrhli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Burgundska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Frankové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vojsko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porazili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obsadili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část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říše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sám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poustevník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mnišském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rouchu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ukryl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jeskyni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Versalského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vrchu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zrádní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burgunďané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vyslídili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přemluvili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přejití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kláštera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Agaunu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průvodci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svázali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vydali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vítězných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Franků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Chlodomarovi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Ten ho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nechal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odvést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vězení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Orleansu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uvězněni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dva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synové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manželka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Zikmundův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bratr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Godomar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povstal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Frankům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vyhnal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je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Burgundska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Chlodomar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ale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nechtěl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porážkou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bratrem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smířit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k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dalšímu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útoku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avšak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nejdříve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přes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přímluvu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opata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Micy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tvrdě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skoncoval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zajatci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to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dalším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vpádu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1.máje,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manželku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dal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vhodit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studny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vesnici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Coulmiers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/Saint-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Péravy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-la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Colombe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/ (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některých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překladů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Kolumně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). Tam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leželi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16. 10. 535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r. 536,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opat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Venerand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dovoleno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jejich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vyzvednout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převést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je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kláštera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Mořice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jiných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zdrojů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opat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Agaunu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vyzvedl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již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dříve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Slavnostní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přenesení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zvykového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práva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rovnalo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svatořečení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svědectví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Řehoře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Tourského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Zikmundův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hrob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oslaven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zázračnými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uzdraveními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studny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níž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dlouho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leželo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pili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vodu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nemocní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zimnicí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náhle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uzdraveni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Chlodomar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vraždy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zabit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válce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synové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zavražděni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lakotným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strýcem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Úcta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svatému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šířila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rozdáváním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9.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11.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století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Sens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opatství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dnešního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Švýcarska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Část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Zikmundovy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lebky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je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Einsiedlen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spolupatronem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chrámu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1354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odnesl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odtud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Karel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IV.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větší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část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Prahy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a to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část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lebky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rámě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Mořice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1365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návratu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Avignonu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navštívil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Karel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IV.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klášter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Mořice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dosáhl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toho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darováno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nímž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cítil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duchovně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spřízněn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27.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9.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uloženy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nové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kapli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Víta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část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ostatků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věnoval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polskému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Kazimírovi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katedrálu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Polocku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r w:rsidRPr="00DA7286">
        <w:rPr>
          <w:rFonts w:ascii="Verdana" w:eastAsia="Times New Roman" w:hAnsi="Verdana" w:cs="Arial"/>
          <w:color w:val="000000"/>
          <w:sz w:val="24"/>
          <w:szCs w:val="24"/>
        </w:rPr>
        <w:lastRenderedPageBreak/>
        <w:t xml:space="preserve">1366 se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rozhodnutí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pražské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synody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slavit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svátek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2.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5.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zemského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patrona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úcta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rozšířila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celém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českém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království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Čechách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zasvěceny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čtyři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kostely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více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oltářů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náhrobek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řádění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lupičů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původním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náhrobku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pochází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roku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1730.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Svátek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našich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zemích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posledním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století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uváděl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30.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4.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původní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den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připadala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památka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učitele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církve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Den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úmrtí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zase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vynechával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důvodu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nezávazné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památky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Josefa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Dělníka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možné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zdůrazňovat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svátky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DA7286" w:rsidRPr="00DA7286" w:rsidRDefault="00DA7286" w:rsidP="00DA7286">
      <w:pPr>
        <w:spacing w:before="375" w:after="0" w:line="371" w:lineRule="atLeast"/>
        <w:rPr>
          <w:rFonts w:ascii="Verdana" w:eastAsia="Times New Roman" w:hAnsi="Verdana" w:cs="Arial"/>
          <w:color w:val="6A0028"/>
          <w:sz w:val="24"/>
          <w:szCs w:val="24"/>
        </w:rPr>
      </w:pPr>
      <w:r w:rsidRPr="00DA7286">
        <w:rPr>
          <w:rFonts w:ascii="Verdana" w:eastAsia="Times New Roman" w:hAnsi="Verdana" w:cs="Arial"/>
          <w:color w:val="6A0028"/>
          <w:sz w:val="24"/>
          <w:szCs w:val="24"/>
        </w:rPr>
        <w:t>PŘEDSEVZETÍ, MODLITBA</w:t>
      </w:r>
    </w:p>
    <w:p w:rsidR="00DA7286" w:rsidRPr="00DA7286" w:rsidRDefault="00DA7286" w:rsidP="00DA72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Nikdy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nebudu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zoufat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vědom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zla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hříchu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snažit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předcházet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Začnu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sebevýchovou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zvláště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pokud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to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má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povaha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potřebuje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obzvlášť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důležité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budu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považovat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modlitbu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ochranu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hříchem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Vyslyš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naše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prosby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dej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příklad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Zikmunda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vede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pravému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pokání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abychom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poznali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radost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dokonalého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smíření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DA7286">
        <w:rPr>
          <w:rFonts w:ascii="Verdana" w:eastAsia="Times New Roman" w:hAnsi="Verdana" w:cs="Arial"/>
          <w:color w:val="000000"/>
          <w:sz w:val="24"/>
          <w:szCs w:val="24"/>
        </w:rPr>
        <w:t>. Amen</w:t>
      </w:r>
    </w:p>
    <w:p w:rsidR="00DA7286" w:rsidRPr="00DA7286" w:rsidRDefault="00DA7286" w:rsidP="00DA728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="00B6393C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</w:rPr>
        <w:footnoteReference w:id="1"/>
      </w:r>
      <w:r w:rsidRPr="00DA7286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p w:rsidR="00FE5C8E" w:rsidRDefault="00FE5C8E" w:rsidP="00DA7286">
      <w:pPr>
        <w:pStyle w:val="NoSpacing"/>
        <w:rPr>
          <w:rFonts w:ascii="Verdana" w:hAnsi="Verdana"/>
          <w:sz w:val="24"/>
          <w:szCs w:val="24"/>
        </w:rPr>
      </w:pPr>
    </w:p>
    <w:p w:rsidR="00B6393C" w:rsidRPr="00DA7286" w:rsidRDefault="00B6393C" w:rsidP="00DA7286">
      <w:pPr>
        <w:pStyle w:val="NoSpacing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B6393C" w:rsidRPr="00DA728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DC" w:rsidRDefault="004841DC" w:rsidP="00B6393C">
      <w:pPr>
        <w:spacing w:after="0" w:line="240" w:lineRule="auto"/>
      </w:pPr>
      <w:r>
        <w:separator/>
      </w:r>
    </w:p>
  </w:endnote>
  <w:endnote w:type="continuationSeparator" w:id="0">
    <w:p w:rsidR="004841DC" w:rsidRDefault="004841DC" w:rsidP="00B6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488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93C" w:rsidRDefault="00B63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393C" w:rsidRDefault="00B63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DC" w:rsidRDefault="004841DC" w:rsidP="00B6393C">
      <w:pPr>
        <w:spacing w:after="0" w:line="240" w:lineRule="auto"/>
      </w:pPr>
      <w:r>
        <w:separator/>
      </w:r>
    </w:p>
  </w:footnote>
  <w:footnote w:type="continuationSeparator" w:id="0">
    <w:p w:rsidR="004841DC" w:rsidRDefault="004841DC" w:rsidP="00B6393C">
      <w:pPr>
        <w:spacing w:after="0" w:line="240" w:lineRule="auto"/>
      </w:pPr>
      <w:r>
        <w:continuationSeparator/>
      </w:r>
    </w:p>
  </w:footnote>
  <w:footnote w:id="1">
    <w:p w:rsidR="00B6393C" w:rsidRPr="00B6393C" w:rsidRDefault="00B6393C" w:rsidP="00B6393C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6393C">
        <w:rPr>
          <w:rFonts w:ascii="Arial" w:hAnsi="Arial" w:cs="Arial"/>
          <w:b/>
          <w:bCs/>
          <w:color w:val="000000" w:themeColor="text1"/>
          <w:sz w:val="21"/>
          <w:szCs w:val="21"/>
        </w:rPr>
        <w:t>Breviář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B6393C">
        <w:rPr>
          <w:color w:val="000000" w:themeColor="text1"/>
        </w:rPr>
        <w:fldChar w:fldCharType="begin"/>
      </w:r>
      <w:r w:rsidRPr="00B6393C">
        <w:rPr>
          <w:color w:val="000000" w:themeColor="text1"/>
        </w:rPr>
        <w:instrText xml:space="preserve"> HYPERLINK "https://cs.wikipedia.org/wiki/Latina" \o "Latina" </w:instrText>
      </w:r>
      <w:r w:rsidRPr="00B6393C">
        <w:rPr>
          <w:color w:val="000000" w:themeColor="text1"/>
        </w:rPr>
        <w:fldChar w:fldCharType="separate"/>
      </w:r>
      <w:r w:rsidRPr="00B6393C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B6393C">
        <w:rPr>
          <w:color w:val="000000" w:themeColor="text1"/>
        </w:rPr>
        <w:fldChar w:fldCharType="end"/>
      </w:r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B6393C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B6393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B6393C" w:rsidRPr="00B6393C" w:rsidRDefault="00B6393C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86"/>
    <w:rsid w:val="004841DC"/>
    <w:rsid w:val="00B6393C"/>
    <w:rsid w:val="00B74C6D"/>
    <w:rsid w:val="00BE4DA8"/>
    <w:rsid w:val="00C96F6D"/>
    <w:rsid w:val="00DA7286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7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A72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DA7286"/>
  </w:style>
  <w:style w:type="character" w:customStyle="1" w:styleId="nadpisdatum">
    <w:name w:val="nadpisdatum"/>
    <w:basedOn w:val="DefaultParagraphFont"/>
    <w:rsid w:val="00DA7286"/>
  </w:style>
  <w:style w:type="paragraph" w:customStyle="1" w:styleId="podnadpis">
    <w:name w:val="podnadpis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3C"/>
  </w:style>
  <w:style w:type="paragraph" w:styleId="Footer">
    <w:name w:val="footer"/>
    <w:basedOn w:val="Normal"/>
    <w:link w:val="FooterChar"/>
    <w:uiPriority w:val="99"/>
    <w:unhideWhenUsed/>
    <w:rsid w:val="00B6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3C"/>
  </w:style>
  <w:style w:type="paragraph" w:styleId="FootnoteText">
    <w:name w:val="footnote text"/>
    <w:basedOn w:val="Normal"/>
    <w:link w:val="FootnoteTextChar"/>
    <w:uiPriority w:val="99"/>
    <w:semiHidden/>
    <w:unhideWhenUsed/>
    <w:rsid w:val="00B63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9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3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7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A72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DA7286"/>
  </w:style>
  <w:style w:type="character" w:customStyle="1" w:styleId="nadpisdatum">
    <w:name w:val="nadpisdatum"/>
    <w:basedOn w:val="DefaultParagraphFont"/>
    <w:rsid w:val="00DA7286"/>
  </w:style>
  <w:style w:type="paragraph" w:customStyle="1" w:styleId="podnadpis">
    <w:name w:val="podnadpis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3C"/>
  </w:style>
  <w:style w:type="paragraph" w:styleId="Footer">
    <w:name w:val="footer"/>
    <w:basedOn w:val="Normal"/>
    <w:link w:val="FooterChar"/>
    <w:uiPriority w:val="99"/>
    <w:unhideWhenUsed/>
    <w:rsid w:val="00B6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3C"/>
  </w:style>
  <w:style w:type="paragraph" w:styleId="FootnoteText">
    <w:name w:val="footnote text"/>
    <w:basedOn w:val="Normal"/>
    <w:link w:val="FootnoteTextChar"/>
    <w:uiPriority w:val="99"/>
    <w:semiHidden/>
    <w:unhideWhenUsed/>
    <w:rsid w:val="00B63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9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3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CC9B-6A9B-42A4-A158-98D1687A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dcterms:created xsi:type="dcterms:W3CDTF">2022-04-21T07:18:00Z</dcterms:created>
  <dcterms:modified xsi:type="dcterms:W3CDTF">2022-04-27T08:54:00Z</dcterms:modified>
</cp:coreProperties>
</file>