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7E" w:rsidRDefault="00ED6F7E" w:rsidP="00ED6F7E">
      <w:pPr>
        <w:jc w:val="center"/>
        <w:rPr>
          <w:rFonts w:ascii="Arial" w:eastAsia="Times New Roman" w:hAnsi="Arial" w:cs="Arial"/>
          <w:sz w:val="40"/>
          <w:szCs w:val="40"/>
        </w:rPr>
      </w:pPr>
      <w:r>
        <w:rPr>
          <w:rFonts w:ascii="Arial" w:eastAsia="Times New Roman" w:hAnsi="Arial" w:cs="Arial"/>
          <w:b/>
          <w:bCs/>
          <w:color w:val="202124"/>
          <w:sz w:val="40"/>
          <w:szCs w:val="40"/>
        </w:rPr>
        <w:t>GESTA, SLOVA A SYMBOLY VE MŠI SVATÉ</w:t>
      </w:r>
    </w:p>
    <w:p w:rsidR="00ED6F7E" w:rsidRDefault="00ED6F7E" w:rsidP="00ED6F7E">
      <w:pPr>
        <w:jc w:val="center"/>
        <w:rPr>
          <w:rFonts w:ascii="Verdana" w:eastAsia="Times New Roman" w:hAnsi="Verdana" w:cs="Times New Roman"/>
          <w:sz w:val="16"/>
          <w:szCs w:val="16"/>
          <w:lang w:eastAsia="cs-CZ"/>
        </w:rPr>
      </w:pPr>
      <w:r>
        <w:rPr>
          <w:rFonts w:ascii="Verdana" w:eastAsia="Times New Roman" w:hAnsi="Verdana" w:cs="Times New Roman"/>
          <w:sz w:val="24"/>
          <w:szCs w:val="24"/>
          <w:lang w:eastAsia="cs-CZ"/>
        </w:rPr>
        <w:t xml:space="preserve">ThDr. Jozef </w:t>
      </w:r>
      <w:proofErr w:type="spellStart"/>
      <w:r>
        <w:rPr>
          <w:rFonts w:ascii="Verdana" w:eastAsia="Times New Roman" w:hAnsi="Verdana" w:cs="Times New Roman"/>
          <w:sz w:val="24"/>
          <w:szCs w:val="24"/>
          <w:lang w:eastAsia="cs-CZ"/>
        </w:rPr>
        <w:t>Haľko</w:t>
      </w:r>
      <w:proofErr w:type="spellEnd"/>
      <w:r>
        <w:rPr>
          <w:rFonts w:ascii="Verdana" w:eastAsia="Times New Roman" w:hAnsi="Verdana" w:cs="Times New Roman"/>
          <w:sz w:val="24"/>
          <w:szCs w:val="24"/>
          <w:lang w:eastAsia="cs-CZ"/>
        </w:rPr>
        <w:t>, PhD</w:t>
      </w:r>
    </w:p>
    <w:p w:rsidR="00ED6F7E" w:rsidRDefault="00ED6F7E" w:rsidP="00ED6F7E">
      <w:pPr>
        <w:jc w:val="center"/>
        <w:rPr>
          <w:rFonts w:ascii="Verdana" w:hAnsi="Verdana" w:cs="Arial"/>
          <w:b/>
          <w:bCs/>
          <w:color w:val="000000"/>
          <w:sz w:val="16"/>
          <w:szCs w:val="16"/>
          <w:shd w:val="clear" w:color="auto" w:fill="FFFFFF"/>
        </w:rPr>
      </w:pPr>
    </w:p>
    <w:p w:rsidR="00ED6F7E" w:rsidRDefault="00ED6F7E" w:rsidP="00ED6F7E">
      <w:pPr>
        <w:jc w:val="center"/>
        <w:rPr>
          <w:rFonts w:ascii="Verdana" w:hAnsi="Verdana" w:cs="Arial"/>
          <w:b/>
          <w:bCs/>
          <w:color w:val="000000"/>
          <w:sz w:val="16"/>
          <w:szCs w:val="16"/>
          <w:shd w:val="clear" w:color="auto" w:fill="FFFFFF"/>
        </w:rPr>
      </w:pPr>
    </w:p>
    <w:p w:rsidR="00ED6F7E" w:rsidRDefault="00ED6F7E" w:rsidP="00ED6F7E">
      <w:pPr>
        <w:jc w:val="cente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17. BOHOSLUŽBA SLOVA - 2. ČTENÍ</w:t>
      </w:r>
    </w:p>
    <w:p w:rsidR="00ED6F7E" w:rsidRDefault="005C02BF" w:rsidP="00ED6F7E">
      <w:pPr>
        <w:pStyle w:val="NoSpacing"/>
        <w:ind w:firstLine="284"/>
        <w:jc w:val="both"/>
        <w:rPr>
          <w:rFonts w:ascii="Verdana" w:hAnsi="Verdana"/>
          <w:sz w:val="28"/>
          <w:szCs w:val="28"/>
          <w:lang w:val="cs-CZ"/>
        </w:rPr>
      </w:pPr>
      <w:r>
        <w:rPr>
          <w:noProof/>
        </w:rPr>
        <w:drawing>
          <wp:anchor distT="0" distB="0" distL="114300" distR="114300" simplePos="0" relativeHeight="251658240" behindDoc="0" locked="0" layoutInCell="1" allowOverlap="1" wp14:anchorId="7EAA2460" wp14:editId="60426A30">
            <wp:simplePos x="0" y="0"/>
            <wp:positionH relativeFrom="column">
              <wp:posOffset>38100</wp:posOffset>
            </wp:positionH>
            <wp:positionV relativeFrom="paragraph">
              <wp:posOffset>49530</wp:posOffset>
            </wp:positionV>
            <wp:extent cx="5760720" cy="3614420"/>
            <wp:effectExtent l="0" t="0" r="0" b="508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1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Milí bratři a sestry,</w:t>
      </w:r>
      <w:r w:rsidR="005C02BF" w:rsidRPr="005C02BF">
        <w:rPr>
          <w:noProof/>
        </w:rPr>
        <w:t xml:space="preserve"> </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jistě si dlouhodobě všímáte, že ve všední den, kdy neslavíme neděli ani neslavíme svátek, tak po přečtení prvního čtení a responsoriálního žalmu následuje evangelium. Toto se změní v neděli, protože je den Páně, kdy s radostnou povinností jdeme do kostela poslouchat Boží slovo. Tentokrát také v pondělí, protože je 29. června, svátek svatých Petra a Pavla. Změní se to, že po přečtení nebo zazpívání responsoriálního žalmu budeme číst takzvané druhé čtení. </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Je to v té logice, že doma nebo i ve společenství, když je svátek, slavnost nebo významný jubilejní den, tak i stůl je bohatěji prostřený. Na stole je něco, co obyčejně nebývá, aby se zvýraznila slavnostní chvíle. Podobně také v liturgii, ve mši svaté jsou takzvané feriální dny neboli všední dny, odlišné od slavností a svátků, anebo dny, kdy si celá církev připomíná svátky svatých. Tehdy je stůl Božího slova bohatší o druhé čtení. Toto druhé čtení, na rozdíl od prvního není v přímé souvislosti ani s prvním čtením, ani se žalmem ani se samotným evangeliem. Mluvím o přímé souvislosti. Ale jistá souvislost a vnitřní významové </w:t>
      </w:r>
      <w:r>
        <w:rPr>
          <w:rFonts w:ascii="Verdana" w:eastAsia="Times New Roman" w:hAnsi="Verdana" w:cs="Times New Roman"/>
          <w:color w:val="000000"/>
          <w:lang w:eastAsia="cs-CZ"/>
        </w:rPr>
        <w:lastRenderedPageBreak/>
        <w:t xml:space="preserve">napětí zde </w:t>
      </w:r>
      <w:proofErr w:type="gramStart"/>
      <w:r>
        <w:rPr>
          <w:rFonts w:ascii="Verdana" w:eastAsia="Times New Roman" w:hAnsi="Verdana" w:cs="Times New Roman"/>
          <w:color w:val="000000"/>
          <w:lang w:eastAsia="cs-CZ"/>
        </w:rPr>
        <w:t>je</w:t>
      </w:r>
      <w:proofErr w:type="gramEnd"/>
      <w:r>
        <w:rPr>
          <w:rFonts w:ascii="Verdana" w:eastAsia="Times New Roman" w:hAnsi="Verdana" w:cs="Times New Roman"/>
          <w:color w:val="000000"/>
          <w:lang w:eastAsia="cs-CZ"/>
        </w:rPr>
        <w:t xml:space="preserve">. Protože zatím, co první čtení a žalm hovoří o příchodu Mesiáše jako o něčem, co přijde, co bude, co se stane v budoucnosti, druhé čtení hovoří o životě první komunity. Hovoří o životě a problémech první křesťanské komunity, ale také i o tom, že tato komunita žila ve velké lásce. </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Tedy velmi zjednodušeně řečeno v prvním čtení a žalmu je Ježíš budoucností. Ve druhém čtení je Ježíš minulostí v tom smyslu, že jeho příchod, jeho učení, jeho vítězství a seslání Ducha Svatého i vznik církve je něco, co se stalo a právě se to rozvíjí. První a druhé čtení v určitém bodě vlastně navozují </w:t>
      </w:r>
      <w:proofErr w:type="gramStart"/>
      <w:r>
        <w:rPr>
          <w:rFonts w:ascii="Verdana" w:eastAsia="Times New Roman" w:hAnsi="Verdana" w:cs="Times New Roman"/>
          <w:color w:val="000000"/>
          <w:lang w:eastAsia="cs-CZ"/>
        </w:rPr>
        <w:t>otázku co</w:t>
      </w:r>
      <w:proofErr w:type="gramEnd"/>
      <w:r>
        <w:rPr>
          <w:rFonts w:ascii="Verdana" w:eastAsia="Times New Roman" w:hAnsi="Verdana" w:cs="Times New Roman"/>
          <w:color w:val="000000"/>
          <w:lang w:eastAsia="cs-CZ"/>
        </w:rPr>
        <w:t xml:space="preserve"> se stalo nebo na dobu, ve které se to stalo a na podstatné z Ježíšova učení, které potom vrcholí v evangeliu. </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Z toho, co jsem </w:t>
      </w:r>
      <w:proofErr w:type="gramStart"/>
      <w:r>
        <w:rPr>
          <w:rFonts w:ascii="Verdana" w:eastAsia="Times New Roman" w:hAnsi="Verdana" w:cs="Times New Roman"/>
          <w:color w:val="000000"/>
          <w:lang w:eastAsia="cs-CZ"/>
        </w:rPr>
        <w:t>řekl vyplývá</w:t>
      </w:r>
      <w:proofErr w:type="gramEnd"/>
      <w:r>
        <w:rPr>
          <w:rFonts w:ascii="Verdana" w:eastAsia="Times New Roman" w:hAnsi="Verdana" w:cs="Times New Roman"/>
          <w:color w:val="000000"/>
          <w:lang w:eastAsia="cs-CZ"/>
        </w:rPr>
        <w:t>, že druhé čtení jsou listy apoštolů. A to především apoštola Pavla, Petra, Jakuba a Jana, které reflektují život první křesťanské komunity. Jako první křesťané prožívali Ježíšovo poselství, Ježíšovo evangelium, Ježíšovo vítězství. Také čtení ze Skutků apoštolů může být součástí i obsahem druhého čtení a ve velikonočním období je čtení z knihy Zjevení svatého apoštola Jana.</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Když lektor přijde k </w:t>
      </w:r>
      <w:proofErr w:type="gramStart"/>
      <w:r>
        <w:rPr>
          <w:rFonts w:ascii="Verdana" w:eastAsia="Times New Roman" w:hAnsi="Verdana" w:cs="Times New Roman"/>
          <w:color w:val="000000"/>
          <w:lang w:eastAsia="cs-CZ"/>
        </w:rPr>
        <w:t>ambonu</w:t>
      </w:r>
      <w:proofErr w:type="gramEnd"/>
      <w:r>
        <w:rPr>
          <w:rFonts w:ascii="Verdana" w:eastAsia="Times New Roman" w:hAnsi="Verdana" w:cs="Times New Roman"/>
          <w:color w:val="000000"/>
          <w:lang w:eastAsia="cs-CZ"/>
        </w:rPr>
        <w:t xml:space="preserve">, o kterém jsme již mluvili, tak začne slovy „čtení z listu sv. apoštola Pavla“ (nebo některého jiného apoštola) a čte. </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Samozřejmě když se </w:t>
      </w:r>
      <w:proofErr w:type="gramStart"/>
      <w:r>
        <w:rPr>
          <w:rFonts w:ascii="Verdana" w:eastAsia="Times New Roman" w:hAnsi="Verdana" w:cs="Times New Roman"/>
          <w:color w:val="000000"/>
          <w:lang w:eastAsia="cs-CZ"/>
        </w:rPr>
        <w:t>jedná</w:t>
      </w:r>
      <w:proofErr w:type="gramEnd"/>
      <w:r>
        <w:rPr>
          <w:rFonts w:ascii="Verdana" w:eastAsia="Times New Roman" w:hAnsi="Verdana" w:cs="Times New Roman"/>
          <w:color w:val="000000"/>
          <w:lang w:eastAsia="cs-CZ"/>
        </w:rPr>
        <w:t xml:space="preserve"> o život první křesťanské komunity </w:t>
      </w:r>
      <w:proofErr w:type="gramStart"/>
      <w:r>
        <w:rPr>
          <w:rFonts w:ascii="Verdana" w:eastAsia="Times New Roman" w:hAnsi="Verdana" w:cs="Times New Roman"/>
          <w:color w:val="000000"/>
          <w:lang w:eastAsia="cs-CZ"/>
        </w:rPr>
        <w:t>je</w:t>
      </w:r>
      <w:proofErr w:type="gramEnd"/>
      <w:r>
        <w:rPr>
          <w:rFonts w:ascii="Verdana" w:eastAsia="Times New Roman" w:hAnsi="Verdana" w:cs="Times New Roman"/>
          <w:color w:val="000000"/>
          <w:lang w:eastAsia="cs-CZ"/>
        </w:rPr>
        <w:t xml:space="preserve"> důležité vnímat toto čtení ne jako historickou exkurzi do života prvních křesťanů několik roků po Ježíšově vítězství, po Ježíšově zmrtvýchvstání, ale protože je to Boží slovo, na konci zazní „slyšeli jsme slovo Boží“, a my opovíme „Bohu díky“. Těmito slovy vyjádříme víru, že je to i list napsaný lidem v Bratislavě, Košicích, Žilině, (v Třebíči i lidem z </w:t>
      </w:r>
      <w:proofErr w:type="spellStart"/>
      <w:r>
        <w:rPr>
          <w:rFonts w:ascii="Verdana" w:eastAsia="Times New Roman" w:hAnsi="Verdana" w:cs="Times New Roman"/>
          <w:color w:val="000000"/>
          <w:lang w:eastAsia="cs-CZ"/>
        </w:rPr>
        <w:t>Oršavy</w:t>
      </w:r>
      <w:proofErr w:type="spellEnd"/>
      <w:r>
        <w:rPr>
          <w:rFonts w:ascii="Verdana" w:eastAsia="Times New Roman" w:hAnsi="Verdana" w:cs="Times New Roman"/>
          <w:color w:val="000000"/>
          <w:lang w:eastAsia="cs-CZ"/>
        </w:rPr>
        <w:t xml:space="preserve">, </w:t>
      </w:r>
      <w:proofErr w:type="spellStart"/>
      <w:r>
        <w:rPr>
          <w:rFonts w:ascii="Verdana" w:eastAsia="Times New Roman" w:hAnsi="Verdana" w:cs="Times New Roman"/>
          <w:color w:val="000000"/>
          <w:lang w:eastAsia="cs-CZ"/>
        </w:rPr>
        <w:t>Ajbentále</w:t>
      </w:r>
      <w:proofErr w:type="spellEnd"/>
      <w:r>
        <w:rPr>
          <w:rFonts w:ascii="Verdana" w:eastAsia="Times New Roman" w:hAnsi="Verdana" w:cs="Times New Roman"/>
          <w:color w:val="000000"/>
          <w:lang w:eastAsia="cs-CZ"/>
        </w:rPr>
        <w:t xml:space="preserve">, </w:t>
      </w:r>
      <w:proofErr w:type="spellStart"/>
      <w:r>
        <w:rPr>
          <w:rFonts w:ascii="Verdana" w:eastAsia="Times New Roman" w:hAnsi="Verdana" w:cs="Times New Roman"/>
          <w:color w:val="000000"/>
          <w:lang w:eastAsia="cs-CZ"/>
        </w:rPr>
        <w:t>Eselnity</w:t>
      </w:r>
      <w:proofErr w:type="spellEnd"/>
      <w:r>
        <w:rPr>
          <w:rFonts w:ascii="Verdana" w:eastAsia="Times New Roman" w:hAnsi="Verdana" w:cs="Times New Roman"/>
          <w:color w:val="000000"/>
          <w:lang w:eastAsia="cs-CZ"/>
        </w:rPr>
        <w:t xml:space="preserve"> i Šumice). Promiňte, nemohu je vyjmenovat všechny, ale můžete si říci: sv. apoštol Pavel nebo Petr, Jakub nebo Jan píší i mně. Je to slovo Boží, které je o určité konkrétní situaci konkrétního společenství nebo je to konkrétní povzbuzení, které bylo aktuální před dvěma tisíci roky, ale protože je to Boží slovo tak je aktuální i pro nás. </w:t>
      </w:r>
    </w:p>
    <w:p w:rsidR="00ED6F7E" w:rsidRDefault="00ED6F7E" w:rsidP="00ED6F7E">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Znovu je třeba říci, že těmi závěrečnými slovy po druhém čtení „Bohu díky“ vyjadřujeme víru, že to slovo, ten apoštolský list, nebo to čtení je </w:t>
      </w:r>
      <w:proofErr w:type="gramStart"/>
      <w:r>
        <w:rPr>
          <w:rFonts w:ascii="Verdana" w:eastAsia="Times New Roman" w:hAnsi="Verdana" w:cs="Times New Roman"/>
          <w:color w:val="000000"/>
          <w:lang w:eastAsia="cs-CZ"/>
        </w:rPr>
        <w:t>něco co</w:t>
      </w:r>
      <w:proofErr w:type="gramEnd"/>
      <w:r>
        <w:rPr>
          <w:rFonts w:ascii="Verdana" w:eastAsia="Times New Roman" w:hAnsi="Verdana" w:cs="Times New Roman"/>
          <w:color w:val="000000"/>
          <w:lang w:eastAsia="cs-CZ"/>
        </w:rPr>
        <w:t xml:space="preserve"> je aktuální a uskutečnitelné zde a nyní. V podstatě součástí těchto listů je podpora, povzbuzení, napomenutí i vedení, usměrňování prvotní církve v jejich radostech i starostech. Listy sv. apoštola Pavla a dalších apoštolů obsahují učení a mnohdy i osobní vyznání, tak jak to budeme vidět v příkladech, které bych ještě uvedl.</w:t>
      </w:r>
    </w:p>
    <w:p w:rsidR="00ED6F7E" w:rsidRDefault="00ED6F7E" w:rsidP="00ED6F7E">
      <w:pPr>
        <w:spacing w:before="120" w:after="120" w:line="240" w:lineRule="atLeast"/>
        <w:ind w:left="57" w:right="57" w:firstLine="425"/>
        <w:jc w:val="both"/>
        <w:rPr>
          <w:rFonts w:ascii="Verdana" w:hAnsi="Verdana" w:cs="Times New Roman"/>
        </w:rPr>
      </w:pPr>
      <w:r>
        <w:rPr>
          <w:rFonts w:ascii="Verdana" w:eastAsia="Times New Roman" w:hAnsi="Verdana" w:cs="Times New Roman"/>
          <w:color w:val="000000"/>
          <w:lang w:eastAsia="cs-CZ"/>
        </w:rPr>
        <w:t>Na příklad v poslední červnovou neděli r. 2020, obsahem druhého čtení je 6. kapitola listu sv. apoštola Pavla Římanům. A nejen Římanům, ale také nám všem v místech, kde právě žijeme. A součástí tohoto listu je, jak sv. apoštol Pavel naléhavě píše křesťanům do Říma, že všichni jsou pokřtění v Kristu, že</w:t>
      </w:r>
      <w:r>
        <w:rPr>
          <w:rFonts w:ascii="Verdana" w:hAnsi="Verdana" w:cs="Times New Roman"/>
        </w:rPr>
        <w:t xml:space="preserve"> „</w:t>
      </w:r>
      <w:r>
        <w:rPr>
          <w:rFonts w:ascii="Verdana" w:hAnsi="Verdana" w:cs="Times New Roman"/>
          <w:i/>
          <w:iCs/>
        </w:rPr>
        <w:t>křestním ponořením do jeho smrti byli jsme spolu s ním pohřbeni. A jako Kristus byl vzkříšen z mrtvých Otcovou slávou, tak i my teď musíme žít novým životem. (Řím 6,4)</w:t>
      </w:r>
      <w:r>
        <w:rPr>
          <w:rFonts w:ascii="Verdana" w:hAnsi="Verdana" w:cs="Times New Roman"/>
        </w:rPr>
        <w:t>“</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 xml:space="preserve">Nikdo nemůže říci, ani v roce 2020 ani dnes, že tato slova napsaná před dvěma tisíci lety nejsou aktuální a že by někdo mohl říci: já nepotřebuji žít novým životem. Všichni to potřebujeme nezávisle na tom, kolik roků máme. Potom sv. apoštol Pavel, stále v příkladu zmíněné neděle, píše: </w:t>
      </w:r>
      <w:r>
        <w:rPr>
          <w:rFonts w:ascii="Verdana" w:hAnsi="Verdana" w:cs="Times New Roman"/>
          <w:i/>
          <w:iCs/>
          <w:lang w:val="cs-CZ"/>
        </w:rPr>
        <w:t xml:space="preserve">„Jestliže jsme však s Kristem umřeli, </w:t>
      </w:r>
      <w:r>
        <w:rPr>
          <w:rFonts w:ascii="Verdana" w:hAnsi="Verdana" w:cs="Times New Roman"/>
          <w:i/>
          <w:iCs/>
          <w:lang w:val="cs-CZ"/>
        </w:rPr>
        <w:lastRenderedPageBreak/>
        <w:t xml:space="preserve">jsme přesvědčeni, že spolu s ním také budeme žít. Víme totiž, že Kristus vzkříšený z mrtvých už neumírá, smrt nad ním už nemá vládu. Kdo umřel, umřel hříchu jednou provždy, a když žije, žije pro Boha. Tak i vy se považujte za </w:t>
      </w:r>
      <w:proofErr w:type="gramStart"/>
      <w:r>
        <w:rPr>
          <w:rFonts w:ascii="Verdana" w:hAnsi="Verdana" w:cs="Times New Roman"/>
          <w:i/>
          <w:iCs/>
          <w:lang w:val="cs-CZ"/>
        </w:rPr>
        <w:t>mrtvé</w:t>
      </w:r>
      <w:proofErr w:type="gramEnd"/>
      <w:r>
        <w:rPr>
          <w:rFonts w:ascii="Verdana" w:hAnsi="Verdana" w:cs="Times New Roman"/>
          <w:i/>
          <w:iCs/>
          <w:lang w:val="cs-CZ"/>
        </w:rPr>
        <w:t xml:space="preserve"> hříchu, ale za žijící Bohu, když jste spojeni s Kristem Ježíšem.“ (Řím 6,8-11)</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Když si přečteme tato slova jako druhé čtení v neděli, po přečtení starozákonních textů a žalmů, jak bylo řečeno, je nám jako by potřeba odpovídat na otázku co se mezitím stalo? Stalo se to, co se čte v evangeliu. Nějakým způsobem, je to celé (</w:t>
      </w:r>
      <w:r>
        <w:rPr>
          <w:rFonts w:ascii="Verdana" w:hAnsi="Verdana" w:cs="Times New Roman"/>
          <w:i/>
          <w:iCs/>
          <w:lang w:val="cs-CZ"/>
        </w:rPr>
        <w:t>ta konstelace – vztah textů vůči sobě navzájem – zůstává</w:t>
      </w:r>
      <w:r>
        <w:rPr>
          <w:rFonts w:ascii="Verdana" w:hAnsi="Verdana" w:cs="Times New Roman"/>
          <w:lang w:val="cs-CZ"/>
        </w:rPr>
        <w:t xml:space="preserve">) orientované na vyvrcholení bohoslužby slova, kterým je evangelium, o kterém budeme mluvit v pozdější promluvě. </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 xml:space="preserve">Říkal jsem, že v pondělí, kdy budeme slavit svátek svatých Petra a Pavla a je přirozené, že ti, kdo </w:t>
      </w:r>
      <w:proofErr w:type="gramStart"/>
      <w:r>
        <w:rPr>
          <w:rFonts w:ascii="Verdana" w:hAnsi="Verdana" w:cs="Times New Roman"/>
          <w:lang w:val="cs-CZ"/>
        </w:rPr>
        <w:t>sestavovali</w:t>
      </w:r>
      <w:proofErr w:type="gramEnd"/>
      <w:r>
        <w:rPr>
          <w:rFonts w:ascii="Verdana" w:hAnsi="Verdana" w:cs="Times New Roman"/>
          <w:lang w:val="cs-CZ"/>
        </w:rPr>
        <w:t xml:space="preserve"> druhé čtení liturgického roku </w:t>
      </w:r>
      <w:proofErr w:type="gramStart"/>
      <w:r>
        <w:rPr>
          <w:rFonts w:ascii="Verdana" w:hAnsi="Verdana" w:cs="Times New Roman"/>
          <w:lang w:val="cs-CZ"/>
        </w:rPr>
        <w:t>vybrali</w:t>
      </w:r>
      <w:proofErr w:type="gramEnd"/>
      <w:r>
        <w:rPr>
          <w:rFonts w:ascii="Verdana" w:hAnsi="Verdana" w:cs="Times New Roman"/>
          <w:lang w:val="cs-CZ"/>
        </w:rPr>
        <w:t xml:space="preserve"> k tomuto svátku z listu </w:t>
      </w:r>
      <w:proofErr w:type="spellStart"/>
      <w:r>
        <w:rPr>
          <w:rFonts w:ascii="Verdana" w:hAnsi="Verdana" w:cs="Times New Roman"/>
          <w:lang w:val="cs-CZ"/>
        </w:rPr>
        <w:t>Galaťanům</w:t>
      </w:r>
      <w:proofErr w:type="spellEnd"/>
      <w:r>
        <w:rPr>
          <w:rFonts w:ascii="Verdana" w:hAnsi="Verdana" w:cs="Times New Roman"/>
          <w:lang w:val="cs-CZ"/>
        </w:rPr>
        <w:t xml:space="preserve">, první kapitolu 11. až 20. verš. Proč? Protože v těchto textech máme spojeny Petra i Pavla a oba dva se vzpomínáme společně. </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 xml:space="preserve">Svatý apoštol Pavel píše </w:t>
      </w:r>
      <w:proofErr w:type="spellStart"/>
      <w:r>
        <w:rPr>
          <w:rFonts w:ascii="Verdana" w:hAnsi="Verdana" w:cs="Times New Roman"/>
          <w:lang w:val="cs-CZ"/>
        </w:rPr>
        <w:t>Galatským</w:t>
      </w:r>
      <w:proofErr w:type="spellEnd"/>
      <w:r>
        <w:rPr>
          <w:rFonts w:ascii="Verdana" w:hAnsi="Verdana" w:cs="Times New Roman"/>
          <w:lang w:val="cs-CZ"/>
        </w:rPr>
        <w:t>: „</w:t>
      </w:r>
      <w:r>
        <w:rPr>
          <w:rFonts w:ascii="Verdana" w:hAnsi="Verdana" w:cs="Times New Roman"/>
          <w:i/>
          <w:iCs/>
          <w:lang w:val="cs-CZ"/>
        </w:rPr>
        <w:t>Evangelium, které jsem vám hlásal, není dílo lidské“ (Gal 1,11</w:t>
      </w:r>
      <w:r>
        <w:rPr>
          <w:rFonts w:ascii="Verdana" w:hAnsi="Verdana" w:cs="Times New Roman"/>
          <w:lang w:val="cs-CZ"/>
        </w:rPr>
        <w:t xml:space="preserve">). Pak přechází do osobní roviny: </w:t>
      </w:r>
      <w:r>
        <w:rPr>
          <w:rFonts w:ascii="Verdana" w:hAnsi="Verdana" w:cs="Times New Roman"/>
          <w:i/>
          <w:iCs/>
          <w:lang w:val="cs-CZ"/>
        </w:rPr>
        <w:t>„já jsem ho nepřijal, ani se mu nenaučil od nějakého člověka, ale ze zjevení Ježíše Krista. Slyšeli jste přece, jak jsem se kdysi choval, když jsem byl ještě židem.“ (Gal 1,12-13)</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 xml:space="preserve">Potom apoštol Pavel vysvětluje historii svého obrácení a to, že nyní hlásá Ježíše Krista, i když chtěl učedníky původně pronásledovat. Toto je čtení, které se čte o slavnosti Petra a Pavla. Poslední věta v něm, která je pointou: </w:t>
      </w:r>
      <w:r>
        <w:rPr>
          <w:rFonts w:ascii="Verdana" w:hAnsi="Verdana" w:cs="Times New Roman"/>
          <w:i/>
          <w:iCs/>
          <w:lang w:val="cs-CZ"/>
        </w:rPr>
        <w:t>„Za tři roky potom jsem se odebral do Jeruzaléma, abych z vlastní zkušenosti poznal Petra, a pobyl jsem u něho patnáct dní. Z ostatních apoštolů jsem však viděl jen Jakuba, bratra Páně. Dovolávám se Boha za svědka, že nelžu, co vám tady píšu.“ (Gal 1,18-20)</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Svatý Pavel čelil i otázkám: Ty, který jsi pronásledoval křesťany, nyní ohlašuješ toho, koho oni vyznávají? Proto apoštol Pavel říká, co k vám mluvím před Bohem skutečně říkám, že neklamu.</w:t>
      </w:r>
    </w:p>
    <w:p w:rsidR="00ED6F7E" w:rsidRDefault="00ED6F7E" w:rsidP="00ED6F7E">
      <w:pPr>
        <w:pStyle w:val="NoSpacing"/>
        <w:ind w:firstLine="284"/>
        <w:jc w:val="both"/>
        <w:rPr>
          <w:rFonts w:ascii="Verdana" w:hAnsi="Verdana" w:cs="Times New Roman"/>
          <w:i/>
          <w:iCs/>
          <w:lang w:val="cs-CZ"/>
        </w:rPr>
      </w:pPr>
      <w:r>
        <w:rPr>
          <w:rFonts w:ascii="Verdana" w:hAnsi="Verdana" w:cs="Times New Roman"/>
          <w:lang w:val="cs-CZ"/>
        </w:rPr>
        <w:t>[V </w:t>
      </w:r>
      <w:proofErr w:type="spellStart"/>
      <w:r>
        <w:rPr>
          <w:rFonts w:ascii="Verdana" w:hAnsi="Verdana" w:cs="Times New Roman"/>
          <w:lang w:val="cs-CZ"/>
        </w:rPr>
        <w:t>orig</w:t>
      </w:r>
      <w:proofErr w:type="spellEnd"/>
      <w:r>
        <w:rPr>
          <w:rFonts w:ascii="Verdana" w:hAnsi="Verdana" w:cs="Times New Roman"/>
          <w:lang w:val="cs-CZ"/>
        </w:rPr>
        <w:t xml:space="preserve">. </w:t>
      </w:r>
      <w:proofErr w:type="gramStart"/>
      <w:r>
        <w:rPr>
          <w:rFonts w:ascii="Verdana" w:hAnsi="Verdana" w:cs="Times New Roman"/>
          <w:lang w:val="cs-CZ"/>
        </w:rPr>
        <w:t>slovenské</w:t>
      </w:r>
      <w:proofErr w:type="gramEnd"/>
      <w:r>
        <w:rPr>
          <w:rFonts w:ascii="Verdana" w:hAnsi="Verdana" w:cs="Times New Roman"/>
          <w:lang w:val="cs-CZ"/>
        </w:rPr>
        <w:t xml:space="preserve"> verzi: </w:t>
      </w:r>
      <w:r>
        <w:rPr>
          <w:rFonts w:ascii="Verdana" w:hAnsi="Verdana" w:cs="Times New Roman"/>
          <w:i/>
          <w:iCs/>
          <w:lang w:val="cs-CZ"/>
        </w:rPr>
        <w:t xml:space="preserve">„Až po troch </w:t>
      </w:r>
      <w:proofErr w:type="spellStart"/>
      <w:r>
        <w:rPr>
          <w:rFonts w:ascii="Verdana" w:hAnsi="Verdana" w:cs="Times New Roman"/>
          <w:i/>
          <w:iCs/>
          <w:lang w:val="cs-CZ"/>
        </w:rPr>
        <w:t>rokoch</w:t>
      </w:r>
      <w:proofErr w:type="spellEnd"/>
      <w:r>
        <w:rPr>
          <w:rFonts w:ascii="Verdana" w:hAnsi="Verdana" w:cs="Times New Roman"/>
          <w:i/>
          <w:iCs/>
          <w:lang w:val="cs-CZ"/>
        </w:rPr>
        <w:t xml:space="preserve"> </w:t>
      </w:r>
      <w:proofErr w:type="spellStart"/>
      <w:r>
        <w:rPr>
          <w:rFonts w:ascii="Verdana" w:hAnsi="Verdana" w:cs="Times New Roman"/>
          <w:i/>
          <w:iCs/>
          <w:lang w:val="cs-CZ"/>
        </w:rPr>
        <w:t>som</w:t>
      </w:r>
      <w:proofErr w:type="spellEnd"/>
      <w:r>
        <w:rPr>
          <w:rFonts w:ascii="Verdana" w:hAnsi="Verdana" w:cs="Times New Roman"/>
          <w:i/>
          <w:iCs/>
          <w:lang w:val="cs-CZ"/>
        </w:rPr>
        <w:t xml:space="preserve"> </w:t>
      </w:r>
      <w:proofErr w:type="spellStart"/>
      <w:r>
        <w:rPr>
          <w:rFonts w:ascii="Verdana" w:hAnsi="Verdana" w:cs="Times New Roman"/>
          <w:i/>
          <w:iCs/>
          <w:lang w:val="cs-CZ"/>
        </w:rPr>
        <w:t>šiel</w:t>
      </w:r>
      <w:proofErr w:type="spellEnd"/>
      <w:r>
        <w:rPr>
          <w:rFonts w:ascii="Verdana" w:hAnsi="Verdana" w:cs="Times New Roman"/>
          <w:i/>
          <w:iCs/>
          <w:lang w:val="cs-CZ"/>
        </w:rPr>
        <w:t xml:space="preserve"> do </w:t>
      </w:r>
      <w:proofErr w:type="spellStart"/>
      <w:r>
        <w:rPr>
          <w:rFonts w:ascii="Verdana" w:hAnsi="Verdana" w:cs="Times New Roman"/>
          <w:i/>
          <w:iCs/>
          <w:lang w:val="cs-CZ"/>
        </w:rPr>
        <w:t>Jeruzalema</w:t>
      </w:r>
      <w:proofErr w:type="spellEnd"/>
      <w:r>
        <w:rPr>
          <w:rFonts w:ascii="Verdana" w:hAnsi="Verdana" w:cs="Times New Roman"/>
          <w:i/>
          <w:iCs/>
          <w:lang w:val="cs-CZ"/>
        </w:rPr>
        <w:t xml:space="preserve">, aby </w:t>
      </w:r>
      <w:proofErr w:type="spellStart"/>
      <w:r>
        <w:rPr>
          <w:rFonts w:ascii="Verdana" w:hAnsi="Verdana" w:cs="Times New Roman"/>
          <w:i/>
          <w:iCs/>
          <w:lang w:val="cs-CZ"/>
        </w:rPr>
        <w:t>som</w:t>
      </w:r>
      <w:proofErr w:type="spellEnd"/>
      <w:r>
        <w:rPr>
          <w:rFonts w:ascii="Verdana" w:hAnsi="Verdana" w:cs="Times New Roman"/>
          <w:i/>
          <w:iCs/>
          <w:lang w:val="cs-CZ"/>
        </w:rPr>
        <w:t xml:space="preserve"> </w:t>
      </w:r>
      <w:proofErr w:type="spellStart"/>
      <w:r>
        <w:rPr>
          <w:rFonts w:ascii="Verdana" w:hAnsi="Verdana" w:cs="Times New Roman"/>
          <w:i/>
          <w:iCs/>
          <w:lang w:val="cs-CZ"/>
        </w:rPr>
        <w:t>videl</w:t>
      </w:r>
      <w:proofErr w:type="spellEnd"/>
      <w:r>
        <w:rPr>
          <w:rFonts w:ascii="Verdana" w:hAnsi="Verdana" w:cs="Times New Roman"/>
          <w:i/>
          <w:iCs/>
          <w:lang w:val="cs-CZ"/>
        </w:rPr>
        <w:t xml:space="preserve"> </w:t>
      </w:r>
      <w:proofErr w:type="spellStart"/>
      <w:r>
        <w:rPr>
          <w:rFonts w:ascii="Verdana" w:hAnsi="Verdana" w:cs="Times New Roman"/>
          <w:i/>
          <w:iCs/>
          <w:lang w:val="cs-CZ"/>
        </w:rPr>
        <w:t>Kéfasa</w:t>
      </w:r>
      <w:proofErr w:type="spellEnd"/>
      <w:r>
        <w:rPr>
          <w:rFonts w:ascii="Verdana" w:hAnsi="Verdana" w:cs="Times New Roman"/>
          <w:i/>
          <w:iCs/>
          <w:lang w:val="cs-CZ"/>
        </w:rPr>
        <w:t xml:space="preserve">, a </w:t>
      </w:r>
      <w:proofErr w:type="spellStart"/>
      <w:r>
        <w:rPr>
          <w:rFonts w:ascii="Verdana" w:hAnsi="Verdana" w:cs="Times New Roman"/>
          <w:i/>
          <w:iCs/>
          <w:lang w:val="cs-CZ"/>
        </w:rPr>
        <w:t>zostal</w:t>
      </w:r>
      <w:proofErr w:type="spellEnd"/>
      <w:r>
        <w:rPr>
          <w:rFonts w:ascii="Verdana" w:hAnsi="Verdana" w:cs="Times New Roman"/>
          <w:i/>
          <w:iCs/>
          <w:lang w:val="cs-CZ"/>
        </w:rPr>
        <w:t xml:space="preserve"> </w:t>
      </w:r>
      <w:proofErr w:type="spellStart"/>
      <w:r>
        <w:rPr>
          <w:rFonts w:ascii="Verdana" w:hAnsi="Verdana" w:cs="Times New Roman"/>
          <w:i/>
          <w:iCs/>
          <w:lang w:val="cs-CZ"/>
        </w:rPr>
        <w:t>som</w:t>
      </w:r>
      <w:proofErr w:type="spellEnd"/>
      <w:r>
        <w:rPr>
          <w:rFonts w:ascii="Verdana" w:hAnsi="Verdana" w:cs="Times New Roman"/>
          <w:i/>
          <w:iCs/>
          <w:lang w:val="cs-CZ"/>
        </w:rPr>
        <w:t xml:space="preserve"> </w:t>
      </w:r>
      <w:proofErr w:type="spellStart"/>
      <w:r>
        <w:rPr>
          <w:rFonts w:ascii="Verdana" w:hAnsi="Verdana" w:cs="Times New Roman"/>
          <w:i/>
          <w:iCs/>
          <w:lang w:val="cs-CZ"/>
        </w:rPr>
        <w:t>uňho</w:t>
      </w:r>
      <w:proofErr w:type="spellEnd"/>
      <w:r>
        <w:rPr>
          <w:rFonts w:ascii="Verdana" w:hAnsi="Verdana" w:cs="Times New Roman"/>
          <w:i/>
          <w:iCs/>
          <w:lang w:val="cs-CZ"/>
        </w:rPr>
        <w:t xml:space="preserve"> </w:t>
      </w:r>
      <w:proofErr w:type="spellStart"/>
      <w:r>
        <w:rPr>
          <w:rFonts w:ascii="Verdana" w:hAnsi="Verdana" w:cs="Times New Roman"/>
          <w:i/>
          <w:iCs/>
          <w:lang w:val="cs-CZ"/>
        </w:rPr>
        <w:t>pätnásť</w:t>
      </w:r>
      <w:proofErr w:type="spellEnd"/>
      <w:r>
        <w:rPr>
          <w:rFonts w:ascii="Verdana" w:hAnsi="Verdana" w:cs="Times New Roman"/>
          <w:i/>
          <w:iCs/>
          <w:lang w:val="cs-CZ"/>
        </w:rPr>
        <w:t xml:space="preserve"> dní. </w:t>
      </w:r>
      <w:proofErr w:type="spellStart"/>
      <w:r>
        <w:rPr>
          <w:rFonts w:ascii="Verdana" w:hAnsi="Verdana" w:cs="Times New Roman"/>
          <w:i/>
          <w:iCs/>
          <w:lang w:val="cs-CZ"/>
        </w:rPr>
        <w:t>Iného</w:t>
      </w:r>
      <w:proofErr w:type="spellEnd"/>
      <w:r>
        <w:rPr>
          <w:rFonts w:ascii="Verdana" w:hAnsi="Verdana" w:cs="Times New Roman"/>
          <w:i/>
          <w:iCs/>
          <w:lang w:val="cs-CZ"/>
        </w:rPr>
        <w:t xml:space="preserve"> z </w:t>
      </w:r>
      <w:proofErr w:type="spellStart"/>
      <w:r>
        <w:rPr>
          <w:rFonts w:ascii="Verdana" w:hAnsi="Verdana" w:cs="Times New Roman"/>
          <w:i/>
          <w:iCs/>
          <w:lang w:val="cs-CZ"/>
        </w:rPr>
        <w:t>apoštolov</w:t>
      </w:r>
      <w:proofErr w:type="spellEnd"/>
      <w:r>
        <w:rPr>
          <w:rFonts w:ascii="Verdana" w:hAnsi="Verdana" w:cs="Times New Roman"/>
          <w:i/>
          <w:iCs/>
          <w:lang w:val="cs-CZ"/>
        </w:rPr>
        <w:t xml:space="preserve"> </w:t>
      </w:r>
      <w:proofErr w:type="spellStart"/>
      <w:r>
        <w:rPr>
          <w:rFonts w:ascii="Verdana" w:hAnsi="Verdana" w:cs="Times New Roman"/>
          <w:i/>
          <w:iCs/>
          <w:lang w:val="cs-CZ"/>
        </w:rPr>
        <w:t>som</w:t>
      </w:r>
      <w:proofErr w:type="spellEnd"/>
      <w:r>
        <w:rPr>
          <w:rFonts w:ascii="Verdana" w:hAnsi="Verdana" w:cs="Times New Roman"/>
          <w:i/>
          <w:iCs/>
          <w:lang w:val="cs-CZ"/>
        </w:rPr>
        <w:t xml:space="preserve"> </w:t>
      </w:r>
      <w:proofErr w:type="spellStart"/>
      <w:r>
        <w:rPr>
          <w:rFonts w:ascii="Verdana" w:hAnsi="Verdana" w:cs="Times New Roman"/>
          <w:i/>
          <w:iCs/>
          <w:lang w:val="cs-CZ"/>
        </w:rPr>
        <w:t>nevidel</w:t>
      </w:r>
      <w:proofErr w:type="spellEnd"/>
      <w:r>
        <w:rPr>
          <w:rFonts w:ascii="Verdana" w:hAnsi="Verdana" w:cs="Times New Roman"/>
          <w:i/>
          <w:iCs/>
          <w:lang w:val="cs-CZ"/>
        </w:rPr>
        <w:t xml:space="preserve">, </w:t>
      </w:r>
      <w:proofErr w:type="spellStart"/>
      <w:r>
        <w:rPr>
          <w:rFonts w:ascii="Verdana" w:hAnsi="Verdana" w:cs="Times New Roman"/>
          <w:i/>
          <w:iCs/>
          <w:lang w:val="cs-CZ"/>
        </w:rPr>
        <w:t>iba</w:t>
      </w:r>
      <w:proofErr w:type="spellEnd"/>
      <w:r>
        <w:rPr>
          <w:rFonts w:ascii="Verdana" w:hAnsi="Verdana" w:cs="Times New Roman"/>
          <w:i/>
          <w:iCs/>
          <w:lang w:val="cs-CZ"/>
        </w:rPr>
        <w:t xml:space="preserve"> Jakuba, </w:t>
      </w:r>
      <w:proofErr w:type="spellStart"/>
      <w:r>
        <w:rPr>
          <w:rFonts w:ascii="Verdana" w:hAnsi="Verdana" w:cs="Times New Roman"/>
          <w:i/>
          <w:iCs/>
          <w:lang w:val="cs-CZ"/>
        </w:rPr>
        <w:t>Pánovho</w:t>
      </w:r>
      <w:proofErr w:type="spellEnd"/>
      <w:r>
        <w:rPr>
          <w:rFonts w:ascii="Verdana" w:hAnsi="Verdana" w:cs="Times New Roman"/>
          <w:i/>
          <w:iCs/>
          <w:lang w:val="cs-CZ"/>
        </w:rPr>
        <w:t xml:space="preserve"> </w:t>
      </w:r>
      <w:proofErr w:type="spellStart"/>
      <w:r>
        <w:rPr>
          <w:rFonts w:ascii="Verdana" w:hAnsi="Verdana" w:cs="Times New Roman"/>
          <w:i/>
          <w:iCs/>
          <w:lang w:val="cs-CZ"/>
        </w:rPr>
        <w:t>brata</w:t>
      </w:r>
      <w:proofErr w:type="spellEnd"/>
      <w:r>
        <w:rPr>
          <w:rFonts w:ascii="Verdana" w:hAnsi="Verdana" w:cs="Times New Roman"/>
          <w:i/>
          <w:iCs/>
          <w:lang w:val="cs-CZ"/>
        </w:rPr>
        <w:t xml:space="preserve">. 20 A </w:t>
      </w:r>
      <w:proofErr w:type="spellStart"/>
      <w:proofErr w:type="gramStart"/>
      <w:r>
        <w:rPr>
          <w:rFonts w:ascii="Verdana" w:hAnsi="Verdana" w:cs="Times New Roman"/>
          <w:i/>
          <w:iCs/>
          <w:lang w:val="cs-CZ"/>
        </w:rPr>
        <w:t>čo</w:t>
      </w:r>
      <w:proofErr w:type="spellEnd"/>
      <w:proofErr w:type="gramEnd"/>
      <w:r>
        <w:rPr>
          <w:rFonts w:ascii="Verdana" w:hAnsi="Verdana" w:cs="Times New Roman"/>
          <w:i/>
          <w:iCs/>
          <w:lang w:val="cs-CZ"/>
        </w:rPr>
        <w:t xml:space="preserve"> vám </w:t>
      </w:r>
      <w:proofErr w:type="spellStart"/>
      <w:proofErr w:type="gramStart"/>
      <w:r>
        <w:rPr>
          <w:rFonts w:ascii="Verdana" w:hAnsi="Verdana" w:cs="Times New Roman"/>
          <w:i/>
          <w:iCs/>
          <w:lang w:val="cs-CZ"/>
        </w:rPr>
        <w:t>píšem</w:t>
      </w:r>
      <w:proofErr w:type="spellEnd"/>
      <w:proofErr w:type="gramEnd"/>
      <w:r>
        <w:rPr>
          <w:rFonts w:ascii="Verdana" w:hAnsi="Verdana" w:cs="Times New Roman"/>
          <w:i/>
          <w:iCs/>
          <w:lang w:val="cs-CZ"/>
        </w:rPr>
        <w:t xml:space="preserve">, </w:t>
      </w:r>
      <w:proofErr w:type="spellStart"/>
      <w:r>
        <w:rPr>
          <w:rFonts w:ascii="Verdana" w:hAnsi="Verdana" w:cs="Times New Roman"/>
          <w:i/>
          <w:iCs/>
          <w:lang w:val="cs-CZ"/>
        </w:rPr>
        <w:t>hovorím</w:t>
      </w:r>
      <w:proofErr w:type="spellEnd"/>
      <w:r>
        <w:rPr>
          <w:rFonts w:ascii="Verdana" w:hAnsi="Verdana" w:cs="Times New Roman"/>
          <w:i/>
          <w:iCs/>
          <w:lang w:val="cs-CZ"/>
        </w:rPr>
        <w:t xml:space="preserve"> </w:t>
      </w:r>
      <w:proofErr w:type="spellStart"/>
      <w:r>
        <w:rPr>
          <w:rFonts w:ascii="Verdana" w:hAnsi="Verdana" w:cs="Times New Roman"/>
          <w:i/>
          <w:iCs/>
          <w:lang w:val="cs-CZ"/>
        </w:rPr>
        <w:t>pred</w:t>
      </w:r>
      <w:proofErr w:type="spellEnd"/>
      <w:r>
        <w:rPr>
          <w:rFonts w:ascii="Verdana" w:hAnsi="Verdana" w:cs="Times New Roman"/>
          <w:i/>
          <w:iCs/>
          <w:lang w:val="cs-CZ"/>
        </w:rPr>
        <w:t xml:space="preserve"> </w:t>
      </w:r>
      <w:proofErr w:type="spellStart"/>
      <w:r>
        <w:rPr>
          <w:rFonts w:ascii="Verdana" w:hAnsi="Verdana" w:cs="Times New Roman"/>
          <w:i/>
          <w:iCs/>
          <w:lang w:val="cs-CZ"/>
        </w:rPr>
        <w:t>Bohom</w:t>
      </w:r>
      <w:proofErr w:type="spellEnd"/>
      <w:r>
        <w:rPr>
          <w:rFonts w:ascii="Verdana" w:hAnsi="Verdana" w:cs="Times New Roman"/>
          <w:i/>
          <w:iCs/>
          <w:lang w:val="cs-CZ"/>
        </w:rPr>
        <w:t xml:space="preserve">, že </w:t>
      </w:r>
      <w:proofErr w:type="spellStart"/>
      <w:r>
        <w:rPr>
          <w:rFonts w:ascii="Verdana" w:hAnsi="Verdana" w:cs="Times New Roman"/>
          <w:i/>
          <w:iCs/>
          <w:lang w:val="cs-CZ"/>
        </w:rPr>
        <w:t>neklamem</w:t>
      </w:r>
      <w:proofErr w:type="spellEnd"/>
      <w:r>
        <w:rPr>
          <w:rFonts w:ascii="Verdana" w:hAnsi="Verdana" w:cs="Times New Roman"/>
          <w:i/>
          <w:iCs/>
          <w:lang w:val="cs-CZ"/>
        </w:rPr>
        <w:t>.“</w:t>
      </w:r>
      <w:r>
        <w:rPr>
          <w:rFonts w:ascii="Verdana" w:hAnsi="Verdana" w:cs="Times New Roman"/>
          <w:lang w:val="cs-CZ"/>
        </w:rPr>
        <w:t>]</w:t>
      </w:r>
      <w:r>
        <w:rPr>
          <w:rFonts w:ascii="Verdana" w:hAnsi="Verdana" w:cs="Times New Roman"/>
          <w:i/>
          <w:iCs/>
          <w:lang w:val="cs-CZ"/>
        </w:rPr>
        <w:t xml:space="preserve"> </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 xml:space="preserve">Máme tu i velmi osobní rovinu Pavlova duchovního života, ale máme tu i povzbuzení být cele oddaní Ježíši Kristu. </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 xml:space="preserve">Takže bratři a sestry toto je druhé čtení. Posloucháme ho vždy se stejnou pozorností jako první čtení, žalmy a evangelium, protože toto druhé čtení evokuje otázku: „Co se stalo mezi tím.“ Potom už zazní Aleluja, my vstaneme a </w:t>
      </w:r>
      <w:proofErr w:type="spellStart"/>
      <w:r>
        <w:rPr>
          <w:rFonts w:ascii="Verdana" w:hAnsi="Verdana" w:cs="Times New Roman"/>
          <w:lang w:val="cs-CZ"/>
        </w:rPr>
        <w:t>alelujový</w:t>
      </w:r>
      <w:proofErr w:type="spellEnd"/>
      <w:r>
        <w:rPr>
          <w:rFonts w:ascii="Verdana" w:hAnsi="Verdana" w:cs="Times New Roman"/>
          <w:lang w:val="cs-CZ"/>
        </w:rPr>
        <w:t xml:space="preserve"> verš nás bude orientovat na vrchol bohoslužby slova, kterým je přečtení evangelia, tedy samotných slov našeho Pána Ježíše Krista. O tom až příště. </w:t>
      </w:r>
    </w:p>
    <w:p w:rsidR="00ED6F7E" w:rsidRDefault="00ED6F7E" w:rsidP="00ED6F7E">
      <w:pPr>
        <w:pStyle w:val="NoSpacing"/>
        <w:ind w:firstLine="284"/>
        <w:jc w:val="both"/>
        <w:rPr>
          <w:rFonts w:ascii="Verdana" w:hAnsi="Verdana" w:cs="Times New Roman"/>
          <w:lang w:val="cs-CZ"/>
        </w:rPr>
      </w:pPr>
      <w:r>
        <w:rPr>
          <w:rFonts w:ascii="Verdana" w:hAnsi="Verdana" w:cs="Times New Roman"/>
          <w:lang w:val="cs-CZ"/>
        </w:rPr>
        <w:t>Ať je pochválen Ježíš Kristus!</w:t>
      </w:r>
    </w:p>
    <w:p w:rsidR="00ED6F7E" w:rsidRDefault="00ED6F7E" w:rsidP="00ED6F7E">
      <w:pPr>
        <w:pStyle w:val="NoSpacing"/>
        <w:ind w:firstLine="142"/>
        <w:jc w:val="both"/>
        <w:rPr>
          <w:rFonts w:ascii="Verdana" w:hAnsi="Verdana"/>
          <w:lang w:val="cs-CZ"/>
        </w:rPr>
      </w:pPr>
      <w:bookmarkStart w:id="0" w:name="_GoBack"/>
      <w:bookmarkEnd w:id="0"/>
    </w:p>
    <w:p w:rsidR="00ED6F7E" w:rsidRDefault="00ED6F7E" w:rsidP="00ED6F7E">
      <w:pPr>
        <w:spacing w:after="0" w:line="240" w:lineRule="auto"/>
        <w:jc w:val="both"/>
        <w:rPr>
          <w:rFonts w:ascii="Verdana" w:hAnsi="Verdana"/>
          <w:sz w:val="16"/>
          <w:szCs w:val="16"/>
        </w:rPr>
      </w:pPr>
    </w:p>
    <w:p w:rsidR="00ED6F7E" w:rsidRDefault="00ED6F7E" w:rsidP="00ED6F7E">
      <w:pPr>
        <w:spacing w:after="0" w:line="240" w:lineRule="auto"/>
        <w:jc w:val="both"/>
        <w:rPr>
          <w:rFonts w:ascii="Arial" w:eastAsia="Times New Roman" w:hAnsi="Arial" w:cs="Arial"/>
          <w:b/>
          <w:bCs/>
          <w:color w:val="000000"/>
          <w:sz w:val="27"/>
          <w:szCs w:val="27"/>
          <w:lang w:eastAsia="cs-CZ"/>
        </w:rPr>
      </w:pPr>
      <w:r>
        <w:rPr>
          <w:rFonts w:ascii="Verdana" w:hAnsi="Verdana"/>
        </w:rPr>
        <w:t xml:space="preserve">Z pramene </w:t>
      </w:r>
      <w:proofErr w:type="gramStart"/>
      <w:r>
        <w:rPr>
          <w:rFonts w:ascii="Verdana" w:hAnsi="Verdana"/>
        </w:rPr>
        <w:t>26.06.2020</w:t>
      </w:r>
      <w:proofErr w:type="gramEnd"/>
    </w:p>
    <w:p w:rsidR="00ED6F7E" w:rsidRDefault="00606FFC" w:rsidP="00ED6F7E">
      <w:pPr>
        <w:spacing w:before="120" w:after="120" w:line="240" w:lineRule="atLeast"/>
        <w:ind w:right="57"/>
        <w:rPr>
          <w:rFonts w:ascii="Verdana" w:hAnsi="Verdana" w:cs="Times New Roman"/>
        </w:rPr>
      </w:pPr>
      <w:hyperlink r:id="rId8" w:history="1">
        <w:r w:rsidR="005C02BF" w:rsidRPr="00FC5041">
          <w:rPr>
            <w:rStyle w:val="Hyperlink"/>
            <w:rFonts w:ascii="Times New Roman" w:hAnsi="Times New Roman" w:cs="Times New Roman"/>
            <w:sz w:val="24"/>
            <w:szCs w:val="24"/>
          </w:rPr>
          <w:t>https://www.tvlux.sk/archiv/play/2-citanie</w:t>
        </w:r>
      </w:hyperlink>
      <w:r w:rsidR="005C02BF">
        <w:rPr>
          <w:rFonts w:ascii="Times New Roman" w:hAnsi="Times New Roman" w:cs="Times New Roman"/>
          <w:sz w:val="24"/>
          <w:szCs w:val="24"/>
        </w:rPr>
        <w:t xml:space="preserve"> </w:t>
      </w:r>
    </w:p>
    <w:p w:rsidR="00ED6F7E" w:rsidRPr="00EF19DB" w:rsidRDefault="00ED6F7E" w:rsidP="00ED6F7E">
      <w:pPr>
        <w:pStyle w:val="ListParagraph"/>
        <w:spacing w:before="120" w:after="120" w:line="240" w:lineRule="atLeast"/>
        <w:ind w:left="902" w:right="57"/>
        <w:jc w:val="right"/>
        <w:rPr>
          <w:rFonts w:ascii="Verdana" w:hAnsi="Verdana" w:cs="Times New Roman"/>
          <w:b/>
          <w:color w:val="000000" w:themeColor="text1"/>
        </w:rPr>
      </w:pPr>
      <w:r w:rsidRPr="00EF19DB">
        <w:rPr>
          <w:rFonts w:ascii="Verdana" w:hAnsi="Verdana" w:cs="Times New Roman"/>
          <w:b/>
          <w:color w:val="000000" w:themeColor="text1"/>
        </w:rPr>
        <w:t xml:space="preserve">Se souhlasem a požehnáním kazatele </w:t>
      </w:r>
      <w:proofErr w:type="spellStart"/>
      <w:r w:rsidRPr="00EF19DB">
        <w:rPr>
          <w:rFonts w:ascii="Verdana" w:hAnsi="Verdana" w:cs="Times New Roman"/>
          <w:b/>
          <w:color w:val="000000" w:themeColor="text1"/>
        </w:rPr>
        <w:t>Mons</w:t>
      </w:r>
      <w:proofErr w:type="spellEnd"/>
      <w:r w:rsidRPr="00EF19DB">
        <w:rPr>
          <w:rFonts w:ascii="Verdana" w:hAnsi="Verdana" w:cs="Times New Roman"/>
          <w:b/>
          <w:color w:val="000000" w:themeColor="text1"/>
        </w:rPr>
        <w:t xml:space="preserve">. Jozefa </w:t>
      </w:r>
      <w:proofErr w:type="spellStart"/>
      <w:r w:rsidRPr="00EF19DB">
        <w:rPr>
          <w:rFonts w:ascii="Verdana" w:hAnsi="Verdana" w:cs="Times New Roman"/>
          <w:b/>
          <w:color w:val="000000" w:themeColor="text1"/>
        </w:rPr>
        <w:t>Haľko</w:t>
      </w:r>
      <w:proofErr w:type="spellEnd"/>
    </w:p>
    <w:p w:rsidR="00B33E8E" w:rsidRPr="00EF19DB" w:rsidRDefault="00B33E8E" w:rsidP="00ED6F7E">
      <w:pPr>
        <w:pStyle w:val="NoSpacing"/>
        <w:jc w:val="both"/>
        <w:rPr>
          <w:rFonts w:ascii="Verdana" w:hAnsi="Verdana"/>
          <w:color w:val="000000" w:themeColor="text1"/>
        </w:rPr>
      </w:pPr>
    </w:p>
    <w:p w:rsidR="000B5E45" w:rsidRDefault="000B5E45" w:rsidP="00ED6F7E">
      <w:pPr>
        <w:pStyle w:val="NoSpacing"/>
        <w:jc w:val="both"/>
        <w:rPr>
          <w:rFonts w:ascii="Verdana" w:hAnsi="Verdana"/>
        </w:rPr>
      </w:pPr>
    </w:p>
    <w:p w:rsidR="000B5E45" w:rsidRPr="00ED6F7E" w:rsidRDefault="000B5E45" w:rsidP="00ED6F7E">
      <w:pPr>
        <w:pStyle w:val="NoSpacing"/>
        <w:jc w:val="both"/>
        <w:rPr>
          <w:rFonts w:ascii="Verdana" w:hAnsi="Verdana"/>
        </w:rPr>
      </w:pPr>
    </w:p>
    <w:sectPr w:rsidR="000B5E45" w:rsidRPr="00ED6F7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FC" w:rsidRDefault="00606FFC" w:rsidP="005C02BF">
      <w:pPr>
        <w:spacing w:after="0" w:line="240" w:lineRule="auto"/>
      </w:pPr>
      <w:r>
        <w:separator/>
      </w:r>
    </w:p>
  </w:endnote>
  <w:endnote w:type="continuationSeparator" w:id="0">
    <w:p w:rsidR="00606FFC" w:rsidRDefault="00606FFC" w:rsidP="005C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067003"/>
      <w:docPartObj>
        <w:docPartGallery w:val="Page Numbers (Bottom of Page)"/>
        <w:docPartUnique/>
      </w:docPartObj>
    </w:sdtPr>
    <w:sdtEndPr>
      <w:rPr>
        <w:noProof/>
      </w:rPr>
    </w:sdtEndPr>
    <w:sdtContent>
      <w:p w:rsidR="005C02BF" w:rsidRDefault="005C02BF">
        <w:pPr>
          <w:pStyle w:val="Footer"/>
          <w:jc w:val="center"/>
        </w:pPr>
        <w:r>
          <w:fldChar w:fldCharType="begin"/>
        </w:r>
        <w:r>
          <w:instrText xml:space="preserve"> PAGE   \* MERGEFORMAT </w:instrText>
        </w:r>
        <w:r>
          <w:fldChar w:fldCharType="separate"/>
        </w:r>
        <w:r w:rsidR="00EF19DB">
          <w:rPr>
            <w:noProof/>
          </w:rPr>
          <w:t>3</w:t>
        </w:r>
        <w:r>
          <w:rPr>
            <w:noProof/>
          </w:rPr>
          <w:fldChar w:fldCharType="end"/>
        </w:r>
      </w:p>
    </w:sdtContent>
  </w:sdt>
  <w:p w:rsidR="005C02BF" w:rsidRDefault="005C0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FC" w:rsidRDefault="00606FFC" w:rsidP="005C02BF">
      <w:pPr>
        <w:spacing w:after="0" w:line="240" w:lineRule="auto"/>
      </w:pPr>
      <w:r>
        <w:separator/>
      </w:r>
    </w:p>
  </w:footnote>
  <w:footnote w:type="continuationSeparator" w:id="0">
    <w:p w:rsidR="00606FFC" w:rsidRDefault="00606FFC" w:rsidP="005C0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7E"/>
    <w:rsid w:val="000B5E45"/>
    <w:rsid w:val="005C02BF"/>
    <w:rsid w:val="00606FFC"/>
    <w:rsid w:val="00A158F1"/>
    <w:rsid w:val="00B33E8E"/>
    <w:rsid w:val="00ED6F7E"/>
    <w:rsid w:val="00EF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7E"/>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F7E"/>
    <w:pPr>
      <w:spacing w:after="0" w:line="240" w:lineRule="auto"/>
    </w:pPr>
  </w:style>
  <w:style w:type="paragraph" w:styleId="ListParagraph">
    <w:name w:val="List Paragraph"/>
    <w:basedOn w:val="Normal"/>
    <w:uiPriority w:val="34"/>
    <w:qFormat/>
    <w:rsid w:val="00ED6F7E"/>
    <w:pPr>
      <w:spacing w:line="256" w:lineRule="auto"/>
      <w:ind w:left="720"/>
      <w:contextualSpacing/>
    </w:pPr>
  </w:style>
  <w:style w:type="paragraph" w:styleId="BalloonText">
    <w:name w:val="Balloon Text"/>
    <w:basedOn w:val="Normal"/>
    <w:link w:val="BalloonTextChar"/>
    <w:uiPriority w:val="99"/>
    <w:semiHidden/>
    <w:unhideWhenUsed/>
    <w:rsid w:val="000B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45"/>
    <w:rPr>
      <w:rFonts w:ascii="Tahoma" w:hAnsi="Tahoma" w:cs="Tahoma"/>
      <w:sz w:val="16"/>
      <w:szCs w:val="16"/>
      <w:lang w:val="cs-CZ"/>
    </w:rPr>
  </w:style>
  <w:style w:type="character" w:styleId="Hyperlink">
    <w:name w:val="Hyperlink"/>
    <w:basedOn w:val="DefaultParagraphFont"/>
    <w:uiPriority w:val="99"/>
    <w:unhideWhenUsed/>
    <w:rsid w:val="005C02BF"/>
    <w:rPr>
      <w:color w:val="0000FF" w:themeColor="hyperlink"/>
      <w:u w:val="single"/>
    </w:rPr>
  </w:style>
  <w:style w:type="paragraph" w:styleId="Header">
    <w:name w:val="header"/>
    <w:basedOn w:val="Normal"/>
    <w:link w:val="HeaderChar"/>
    <w:uiPriority w:val="99"/>
    <w:unhideWhenUsed/>
    <w:rsid w:val="005C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2BF"/>
    <w:rPr>
      <w:lang w:val="cs-CZ"/>
    </w:rPr>
  </w:style>
  <w:style w:type="paragraph" w:styleId="Footer">
    <w:name w:val="footer"/>
    <w:basedOn w:val="Normal"/>
    <w:link w:val="FooterChar"/>
    <w:uiPriority w:val="99"/>
    <w:unhideWhenUsed/>
    <w:rsid w:val="005C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2BF"/>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7E"/>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F7E"/>
    <w:pPr>
      <w:spacing w:after="0" w:line="240" w:lineRule="auto"/>
    </w:pPr>
  </w:style>
  <w:style w:type="paragraph" w:styleId="ListParagraph">
    <w:name w:val="List Paragraph"/>
    <w:basedOn w:val="Normal"/>
    <w:uiPriority w:val="34"/>
    <w:qFormat/>
    <w:rsid w:val="00ED6F7E"/>
    <w:pPr>
      <w:spacing w:line="256" w:lineRule="auto"/>
      <w:ind w:left="720"/>
      <w:contextualSpacing/>
    </w:pPr>
  </w:style>
  <w:style w:type="paragraph" w:styleId="BalloonText">
    <w:name w:val="Balloon Text"/>
    <w:basedOn w:val="Normal"/>
    <w:link w:val="BalloonTextChar"/>
    <w:uiPriority w:val="99"/>
    <w:semiHidden/>
    <w:unhideWhenUsed/>
    <w:rsid w:val="000B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45"/>
    <w:rPr>
      <w:rFonts w:ascii="Tahoma" w:hAnsi="Tahoma" w:cs="Tahoma"/>
      <w:sz w:val="16"/>
      <w:szCs w:val="16"/>
      <w:lang w:val="cs-CZ"/>
    </w:rPr>
  </w:style>
  <w:style w:type="character" w:styleId="Hyperlink">
    <w:name w:val="Hyperlink"/>
    <w:basedOn w:val="DefaultParagraphFont"/>
    <w:uiPriority w:val="99"/>
    <w:unhideWhenUsed/>
    <w:rsid w:val="005C02BF"/>
    <w:rPr>
      <w:color w:val="0000FF" w:themeColor="hyperlink"/>
      <w:u w:val="single"/>
    </w:rPr>
  </w:style>
  <w:style w:type="paragraph" w:styleId="Header">
    <w:name w:val="header"/>
    <w:basedOn w:val="Normal"/>
    <w:link w:val="HeaderChar"/>
    <w:uiPriority w:val="99"/>
    <w:unhideWhenUsed/>
    <w:rsid w:val="005C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2BF"/>
    <w:rPr>
      <w:lang w:val="cs-CZ"/>
    </w:rPr>
  </w:style>
  <w:style w:type="paragraph" w:styleId="Footer">
    <w:name w:val="footer"/>
    <w:basedOn w:val="Normal"/>
    <w:link w:val="FooterChar"/>
    <w:uiPriority w:val="99"/>
    <w:unhideWhenUsed/>
    <w:rsid w:val="005C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2BF"/>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3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2-citanie"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2021-08-05T16:38:00Z</dcterms:created>
  <dcterms:modified xsi:type="dcterms:W3CDTF">2021-08-24T15:17:00Z</dcterms:modified>
</cp:coreProperties>
</file>